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harts/chart10.xml" ContentType="application/vnd.openxmlformats-officedocument.drawingml.chart+xml"/>
  <Override PartName="/word/theme/themeOverride4.xml" ContentType="application/vnd.openxmlformats-officedocument.themeOverride+xml"/>
  <Override PartName="/word/theme/themeOverride5.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theme/themeOverride6.xml" ContentType="application/vnd.openxmlformats-officedocument.themeOverrid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46E" w:rsidRDefault="0025746E" w:rsidP="0025746E">
      <w:pPr>
        <w:pStyle w:val="NormalnyWeb"/>
        <w:spacing w:after="0"/>
        <w:jc w:val="center"/>
      </w:pPr>
    </w:p>
    <w:p w:rsidR="00061CB5" w:rsidRDefault="0025746E" w:rsidP="0025746E">
      <w:pPr>
        <w:pStyle w:val="NormalnyWeb"/>
        <w:spacing w:after="0"/>
        <w:jc w:val="center"/>
      </w:pPr>
      <w:r>
        <w:rPr>
          <w:noProof/>
        </w:rPr>
        <w:drawing>
          <wp:inline distT="0" distB="0" distL="0" distR="0">
            <wp:extent cx="1801958" cy="1800000"/>
            <wp:effectExtent l="19050" t="0" r="7792" b="0"/>
            <wp:docPr id="4" name="Obraz 3"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stretch>
                      <a:fillRect/>
                    </a:stretch>
                  </pic:blipFill>
                  <pic:spPr>
                    <a:xfrm>
                      <a:off x="0" y="0"/>
                      <a:ext cx="1801958" cy="1800000"/>
                    </a:xfrm>
                    <a:prstGeom prst="rect">
                      <a:avLst/>
                    </a:prstGeom>
                  </pic:spPr>
                </pic:pic>
              </a:graphicData>
            </a:graphic>
          </wp:inline>
        </w:drawing>
      </w:r>
    </w:p>
    <w:p w:rsidR="0025746E" w:rsidRDefault="0025746E">
      <w:pPr>
        <w:pStyle w:val="NormalnyWeb"/>
        <w:spacing w:after="0"/>
      </w:pPr>
    </w:p>
    <w:p w:rsidR="0025746E" w:rsidRDefault="0025746E">
      <w:pPr>
        <w:pStyle w:val="NormalnyWeb"/>
        <w:spacing w:after="0"/>
      </w:pPr>
    </w:p>
    <w:p w:rsidR="0025746E" w:rsidRDefault="0025746E">
      <w:pPr>
        <w:pStyle w:val="NormalnyWeb"/>
        <w:spacing w:after="0"/>
      </w:pPr>
    </w:p>
    <w:p w:rsidR="00061CB5" w:rsidRDefault="00061CB5">
      <w:pPr>
        <w:pStyle w:val="Nagwek1"/>
        <w:spacing w:line="360" w:lineRule="auto"/>
        <w:jc w:val="center"/>
        <w:rPr>
          <w:b/>
          <w:bCs/>
          <w:i/>
          <w:iCs/>
          <w:sz w:val="24"/>
        </w:rPr>
      </w:pPr>
      <w:r>
        <w:rPr>
          <w:b/>
          <w:bCs/>
          <w:i/>
          <w:iCs/>
          <w:sz w:val="72"/>
          <w:szCs w:val="72"/>
        </w:rPr>
        <w:t>OCENA</w:t>
      </w:r>
    </w:p>
    <w:p w:rsidR="00061CB5" w:rsidRDefault="00061CB5">
      <w:pPr>
        <w:pStyle w:val="NormalnyWeb"/>
        <w:spacing w:after="0"/>
        <w:jc w:val="center"/>
        <w:rPr>
          <w:b/>
          <w:i/>
          <w:iCs/>
          <w:sz w:val="56"/>
          <w:szCs w:val="56"/>
        </w:rPr>
      </w:pPr>
      <w:r>
        <w:rPr>
          <w:b/>
          <w:i/>
          <w:iCs/>
          <w:sz w:val="56"/>
          <w:szCs w:val="56"/>
        </w:rPr>
        <w:t>STANU  BEZPIECZEŃSTWA</w:t>
      </w:r>
    </w:p>
    <w:p w:rsidR="00BD67C5" w:rsidRDefault="00BD67C5">
      <w:pPr>
        <w:pStyle w:val="NormalnyWeb"/>
        <w:spacing w:after="0"/>
        <w:jc w:val="center"/>
        <w:rPr>
          <w:b/>
          <w:i/>
          <w:iCs/>
          <w:sz w:val="56"/>
          <w:szCs w:val="56"/>
        </w:rPr>
      </w:pPr>
      <w:r>
        <w:rPr>
          <w:b/>
          <w:i/>
          <w:iCs/>
          <w:sz w:val="56"/>
          <w:szCs w:val="56"/>
        </w:rPr>
        <w:t>I PORZĄDKU PUBLICZNEGO</w:t>
      </w:r>
    </w:p>
    <w:p w:rsidR="00061CB5" w:rsidRDefault="00061CB5">
      <w:pPr>
        <w:pStyle w:val="NormalnyWeb"/>
        <w:spacing w:after="0"/>
        <w:jc w:val="center"/>
        <w:rPr>
          <w:b/>
          <w:i/>
          <w:iCs/>
          <w:sz w:val="56"/>
          <w:szCs w:val="56"/>
        </w:rPr>
      </w:pPr>
      <w:r>
        <w:rPr>
          <w:b/>
          <w:i/>
          <w:iCs/>
          <w:sz w:val="56"/>
          <w:szCs w:val="56"/>
        </w:rPr>
        <w:t xml:space="preserve">NA  TERENIE </w:t>
      </w:r>
    </w:p>
    <w:p w:rsidR="00061CB5" w:rsidRDefault="00061CB5">
      <w:pPr>
        <w:pStyle w:val="NormalnyWeb"/>
        <w:spacing w:after="0"/>
        <w:jc w:val="center"/>
        <w:rPr>
          <w:i/>
        </w:rPr>
      </w:pPr>
      <w:r>
        <w:rPr>
          <w:b/>
          <w:i/>
          <w:iCs/>
          <w:sz w:val="56"/>
          <w:szCs w:val="56"/>
        </w:rPr>
        <w:t>POWIATU  ŁAŃCUCKIEGO</w:t>
      </w:r>
    </w:p>
    <w:p w:rsidR="00061CB5" w:rsidRDefault="0062670B">
      <w:pPr>
        <w:pStyle w:val="NormalnyWeb"/>
        <w:spacing w:after="0"/>
        <w:jc w:val="center"/>
        <w:rPr>
          <w:sz w:val="56"/>
          <w:szCs w:val="56"/>
        </w:rPr>
      </w:pPr>
      <w:r>
        <w:rPr>
          <w:b/>
          <w:bCs/>
          <w:i/>
          <w:sz w:val="56"/>
          <w:szCs w:val="56"/>
        </w:rPr>
        <w:t>W 20</w:t>
      </w:r>
      <w:r w:rsidR="00B5373E">
        <w:rPr>
          <w:b/>
          <w:bCs/>
          <w:i/>
          <w:sz w:val="56"/>
          <w:szCs w:val="56"/>
        </w:rPr>
        <w:t>1</w:t>
      </w:r>
      <w:r w:rsidR="00BD67C5">
        <w:rPr>
          <w:b/>
          <w:bCs/>
          <w:i/>
          <w:sz w:val="56"/>
          <w:szCs w:val="56"/>
        </w:rPr>
        <w:t>1</w:t>
      </w:r>
      <w:r>
        <w:rPr>
          <w:b/>
          <w:bCs/>
          <w:i/>
          <w:sz w:val="56"/>
          <w:szCs w:val="56"/>
        </w:rPr>
        <w:t xml:space="preserve"> ROKU</w:t>
      </w:r>
    </w:p>
    <w:p w:rsidR="00061CB5" w:rsidRDefault="00061CB5">
      <w:pPr>
        <w:pStyle w:val="Nagwek2"/>
        <w:spacing w:line="360" w:lineRule="auto"/>
        <w:rPr>
          <w:i/>
          <w:iCs/>
          <w:sz w:val="56"/>
          <w:szCs w:val="56"/>
        </w:rPr>
      </w:pPr>
    </w:p>
    <w:p w:rsidR="00061CB5" w:rsidRDefault="00061CB5">
      <w:pPr>
        <w:pStyle w:val="NormalnyWeb"/>
        <w:spacing w:after="0"/>
        <w:ind w:firstLine="726"/>
      </w:pPr>
    </w:p>
    <w:p w:rsidR="00061CB5" w:rsidRDefault="00061CB5">
      <w:pPr>
        <w:pStyle w:val="NormalnyWeb"/>
        <w:spacing w:after="0"/>
        <w:ind w:firstLine="726"/>
      </w:pPr>
    </w:p>
    <w:p w:rsidR="00061CB5" w:rsidRDefault="00061CB5">
      <w:pPr>
        <w:pStyle w:val="NormalnyWeb"/>
        <w:spacing w:after="0"/>
        <w:ind w:left="-709" w:firstLine="726"/>
        <w:jc w:val="center"/>
      </w:pPr>
      <w:r>
        <w:rPr>
          <w:b/>
          <w:bCs/>
          <w:i/>
          <w:iCs/>
          <w:sz w:val="30"/>
          <w:szCs w:val="30"/>
        </w:rPr>
        <w:t>Łańcut 20</w:t>
      </w:r>
      <w:r w:rsidR="00613023">
        <w:rPr>
          <w:b/>
          <w:bCs/>
          <w:i/>
          <w:iCs/>
          <w:sz w:val="30"/>
          <w:szCs w:val="30"/>
        </w:rPr>
        <w:t>1</w:t>
      </w:r>
      <w:r w:rsidR="00DE6CBA">
        <w:rPr>
          <w:b/>
          <w:bCs/>
          <w:i/>
          <w:iCs/>
          <w:sz w:val="30"/>
          <w:szCs w:val="30"/>
        </w:rPr>
        <w:t>2</w:t>
      </w:r>
    </w:p>
    <w:p w:rsidR="00061CB5" w:rsidRDefault="00061CB5">
      <w:pPr>
        <w:spacing w:line="360" w:lineRule="auto"/>
        <w:ind w:firstLine="741"/>
      </w:pPr>
    </w:p>
    <w:p w:rsidR="00F97199" w:rsidRDefault="00F97199">
      <w:pPr>
        <w:jc w:val="center"/>
        <w:rPr>
          <w:b/>
          <w:bCs/>
          <w:sz w:val="28"/>
          <w:szCs w:val="28"/>
        </w:rPr>
      </w:pPr>
      <w:r>
        <w:rPr>
          <w:b/>
          <w:bCs/>
          <w:sz w:val="28"/>
          <w:szCs w:val="28"/>
        </w:rPr>
        <w:lastRenderedPageBreak/>
        <w:t xml:space="preserve">Komenda Powiatowa Policji w Łańcucie </w:t>
      </w:r>
    </w:p>
    <w:p w:rsidR="00F97199" w:rsidRDefault="00F97199">
      <w:pPr>
        <w:jc w:val="center"/>
        <w:rPr>
          <w:b/>
          <w:bCs/>
          <w:sz w:val="28"/>
          <w:szCs w:val="28"/>
        </w:rPr>
      </w:pPr>
      <w:r>
        <w:rPr>
          <w:b/>
          <w:bCs/>
          <w:sz w:val="28"/>
          <w:szCs w:val="28"/>
        </w:rPr>
        <w:t>i podległe Posterunki Policji</w:t>
      </w:r>
    </w:p>
    <w:p w:rsidR="00F97199" w:rsidRDefault="00F97199">
      <w:pPr>
        <w:jc w:val="center"/>
        <w:rPr>
          <w:b/>
          <w:bCs/>
          <w:sz w:val="28"/>
          <w:szCs w:val="28"/>
        </w:rPr>
      </w:pPr>
    </w:p>
    <w:p w:rsidR="00F97199" w:rsidRDefault="00B5373E" w:rsidP="00F97199">
      <w:pPr>
        <w:pStyle w:val="Akapitzlist"/>
        <w:spacing w:line="276" w:lineRule="auto"/>
        <w:ind w:left="0" w:firstLine="709"/>
        <w:jc w:val="both"/>
      </w:pPr>
      <w:r>
        <w:t>Z</w:t>
      </w:r>
      <w:r w:rsidR="00D967B4" w:rsidRPr="00D967B4">
        <w:t>asi</w:t>
      </w:r>
      <w:r w:rsidR="00D967B4">
        <w:t>ę</w:t>
      </w:r>
      <w:r w:rsidR="00D967B4" w:rsidRPr="00D967B4">
        <w:t>g działania</w:t>
      </w:r>
      <w:r w:rsidR="00D967B4">
        <w:t xml:space="preserve"> </w:t>
      </w:r>
      <w:r w:rsidR="00F97199" w:rsidRPr="00D967B4">
        <w:t>Komend</w:t>
      </w:r>
      <w:r w:rsidR="00D967B4">
        <w:t>y</w:t>
      </w:r>
      <w:r w:rsidR="00F97199" w:rsidRPr="00FC31EE">
        <w:t xml:space="preserve"> Powiatow</w:t>
      </w:r>
      <w:r w:rsidR="00D967B4">
        <w:t>ej</w:t>
      </w:r>
      <w:r w:rsidR="00F97199" w:rsidRPr="00FC31EE">
        <w:t xml:space="preserve"> Policji w Łańcucie </w:t>
      </w:r>
      <w:r w:rsidR="00D967B4">
        <w:t>pokrywa się z</w:t>
      </w:r>
      <w:r w:rsidR="00F97199" w:rsidRPr="00FC31EE">
        <w:t xml:space="preserve"> teren</w:t>
      </w:r>
      <w:r w:rsidR="00D967B4">
        <w:t>em</w:t>
      </w:r>
      <w:r w:rsidR="00F97199" w:rsidRPr="00FC31EE">
        <w:t xml:space="preserve"> powiatu łańcuckiego.</w:t>
      </w:r>
      <w:r>
        <w:t xml:space="preserve"> Posterunki Policji,</w:t>
      </w:r>
      <w:r w:rsidR="00F97199" w:rsidRPr="00FC31EE">
        <w:t xml:space="preserve"> </w:t>
      </w:r>
      <w:r w:rsidR="00DE6CBA">
        <w:t xml:space="preserve">podległe </w:t>
      </w:r>
      <w:r>
        <w:t>s</w:t>
      </w:r>
      <w:r w:rsidR="00F97199" w:rsidRPr="00FC31EE">
        <w:t>łużbowo</w:t>
      </w:r>
      <w:r w:rsidR="00DE6CBA">
        <w:t xml:space="preserve"> KPP Łańcut</w:t>
      </w:r>
      <w:r>
        <w:t>, są</w:t>
      </w:r>
      <w:r w:rsidR="00F97199" w:rsidRPr="00FC31EE">
        <w:t xml:space="preserve"> zlokalizowane w miejscowościach</w:t>
      </w:r>
      <w:r w:rsidR="00DE6CBA">
        <w:t>,</w:t>
      </w:r>
      <w:r w:rsidR="00F97199" w:rsidRPr="00FC31EE">
        <w:t xml:space="preserve"> będących siedzibami</w:t>
      </w:r>
      <w:r>
        <w:t xml:space="preserve"> samorządów lokalnych</w:t>
      </w:r>
      <w:r w:rsidR="00F97199" w:rsidRPr="00FC31EE">
        <w:t>. Gminy, wchodzące w skład powiatu łańcuckiego mają porównywalna powierzchnię, poza gminą Łańcut, która jest największa</w:t>
      </w:r>
      <w:r>
        <w:t xml:space="preserve"> i</w:t>
      </w:r>
      <w:r w:rsidR="00F97199" w:rsidRPr="00FC31EE">
        <w:t xml:space="preserve"> </w:t>
      </w:r>
      <w:r w:rsidR="00DE6CBA">
        <w:t xml:space="preserve">jej obszar </w:t>
      </w:r>
      <w:r w:rsidR="00F713A4">
        <w:t>przekracza</w:t>
      </w:r>
      <w:r w:rsidR="00F97199" w:rsidRPr="00FC31EE">
        <w:t xml:space="preserve"> 100 </w:t>
      </w:r>
      <w:proofErr w:type="spellStart"/>
      <w:r w:rsidR="00F97199" w:rsidRPr="00FC31EE">
        <w:t>km²</w:t>
      </w:r>
      <w:proofErr w:type="spellEnd"/>
      <w:r w:rsidR="00F97199" w:rsidRPr="00FC31EE">
        <w:t>. Zamieszkuje ją także największa liczba</w:t>
      </w:r>
      <w:r>
        <w:t xml:space="preserve"> ludności, ponad 20 tyś. Miasto i</w:t>
      </w:r>
      <w:r w:rsidR="00F97199" w:rsidRPr="00FC31EE">
        <w:t xml:space="preserve"> gmina Łańcut podlega</w:t>
      </w:r>
      <w:r>
        <w:t>ją pod nadzór Zespołu Dzielnicowych</w:t>
      </w:r>
      <w:r w:rsidR="00F97199" w:rsidRPr="00FC31EE">
        <w:t xml:space="preserve"> KPP, liczącego w sumie </w:t>
      </w:r>
      <w:r w:rsidR="00DE6CBA">
        <w:t>6</w:t>
      </w:r>
      <w:r w:rsidR="00F97199" w:rsidRPr="00FC31EE">
        <w:t xml:space="preserve"> dzielnicowych. </w:t>
      </w:r>
      <w:r w:rsidR="00F97199">
        <w:t xml:space="preserve">Na każdym posterunku służbę </w:t>
      </w:r>
      <w:r>
        <w:t xml:space="preserve">pełni </w:t>
      </w:r>
      <w:r w:rsidR="00DE6CBA">
        <w:t>2 lub 3 (PP Czarna)</w:t>
      </w:r>
      <w:r w:rsidR="00F97199">
        <w:t xml:space="preserve"> dzielnicowych, których rejony służbowe obejmują teren całej gminy.</w:t>
      </w:r>
    </w:p>
    <w:p w:rsidR="00F97199" w:rsidRDefault="00F97199" w:rsidP="00F97199">
      <w:pPr>
        <w:pStyle w:val="Akapitzlist"/>
        <w:spacing w:line="276" w:lineRule="auto"/>
        <w:ind w:left="0" w:firstLine="709"/>
        <w:jc w:val="both"/>
      </w:pPr>
      <w:r>
        <w:t xml:space="preserve">Cały powiat liczy około 80 tyś. mieszkańców, </w:t>
      </w:r>
      <w:r w:rsidR="00F713A4">
        <w:t>zajmuje powierzchnię ponad</w:t>
      </w:r>
      <w:r>
        <w:t xml:space="preserve"> 450 </w:t>
      </w:r>
      <w:proofErr w:type="spellStart"/>
      <w:r>
        <w:t>km²</w:t>
      </w:r>
      <w:proofErr w:type="spellEnd"/>
      <w:r>
        <w:t xml:space="preserve">. Łańcucka komenda liczyła </w:t>
      </w:r>
      <w:r w:rsidR="00B5373E">
        <w:t>na koniec 2010</w:t>
      </w:r>
      <w:r>
        <w:t xml:space="preserve"> roku 11</w:t>
      </w:r>
      <w:r w:rsidR="00DE6CBA">
        <w:t>9</w:t>
      </w:r>
      <w:r w:rsidR="00B5373E">
        <w:t xml:space="preserve"> </w:t>
      </w:r>
      <w:r>
        <w:t>etatów</w:t>
      </w:r>
      <w:r w:rsidR="00074F51">
        <w:t xml:space="preserve"> ewidencyjnie, przy </w:t>
      </w:r>
      <w:r w:rsidR="00DE6CBA">
        <w:t>1</w:t>
      </w:r>
      <w:r w:rsidR="00074F51">
        <w:t xml:space="preserve"> waka</w:t>
      </w:r>
      <w:r w:rsidR="00DE6CBA">
        <w:t>cie</w:t>
      </w:r>
      <w:r>
        <w:t xml:space="preserve">, wliczając w </w:t>
      </w:r>
      <w:r w:rsidR="00EF0388">
        <w:t>to podległe Posterunki Policji.</w:t>
      </w:r>
    </w:p>
    <w:p w:rsidR="00EF0388" w:rsidRPr="00FC31EE" w:rsidRDefault="00EF0388" w:rsidP="00F97199">
      <w:pPr>
        <w:pStyle w:val="Akapitzlist"/>
        <w:spacing w:line="276" w:lineRule="auto"/>
        <w:ind w:left="0" w:firstLine="709"/>
        <w:jc w:val="both"/>
      </w:pPr>
    </w:p>
    <w:p w:rsidR="00F97199" w:rsidRDefault="00B5373E" w:rsidP="00B5373E">
      <w:pPr>
        <w:ind w:firstLine="709"/>
        <w:jc w:val="center"/>
        <w:rPr>
          <w:bCs/>
          <w:szCs w:val="28"/>
        </w:rPr>
      </w:pPr>
      <w:r w:rsidRPr="00B5373E">
        <w:rPr>
          <w:bCs/>
          <w:noProof/>
          <w:szCs w:val="28"/>
        </w:rPr>
        <w:drawing>
          <wp:inline distT="0" distB="0" distL="0" distR="0">
            <wp:extent cx="2319776" cy="3060000"/>
            <wp:effectExtent l="19050" t="0" r="4324" b="0"/>
            <wp:docPr id="7" name="Obraz 1" descr="40[1]"/>
            <wp:cNvGraphicFramePr/>
            <a:graphic xmlns:a="http://schemas.openxmlformats.org/drawingml/2006/main">
              <a:graphicData uri="http://schemas.openxmlformats.org/drawingml/2006/picture">
                <pic:pic xmlns:pic="http://schemas.openxmlformats.org/drawingml/2006/picture">
                  <pic:nvPicPr>
                    <pic:cNvPr id="4" name="Picture 6" descr="40[1]"/>
                    <pic:cNvPicPr>
                      <a:picLocks noChangeAspect="1" noChangeArrowheads="1"/>
                    </pic:cNvPicPr>
                  </pic:nvPicPr>
                  <pic:blipFill>
                    <a:blip r:embed="rId9" cstate="print"/>
                    <a:srcRect/>
                    <a:stretch>
                      <a:fillRect/>
                    </a:stretch>
                  </pic:blipFill>
                  <pic:spPr bwMode="auto">
                    <a:xfrm>
                      <a:off x="0" y="0"/>
                      <a:ext cx="2319776" cy="3060000"/>
                    </a:xfrm>
                    <a:prstGeom prst="rect">
                      <a:avLst/>
                    </a:prstGeom>
                    <a:noFill/>
                    <a:ln w="9525">
                      <a:noFill/>
                      <a:miter lim="800000"/>
                      <a:headEnd/>
                      <a:tailEnd/>
                    </a:ln>
                    <a:effectLst/>
                  </pic:spPr>
                </pic:pic>
              </a:graphicData>
            </a:graphic>
          </wp:inline>
        </w:drawing>
      </w:r>
    </w:p>
    <w:p w:rsidR="00B5373E" w:rsidRDefault="00B5373E" w:rsidP="00B5373E">
      <w:pPr>
        <w:ind w:firstLine="709"/>
        <w:jc w:val="center"/>
        <w:rPr>
          <w:bCs/>
          <w:szCs w:val="28"/>
        </w:rPr>
      </w:pPr>
    </w:p>
    <w:p w:rsidR="00B5373E" w:rsidRPr="00F97199" w:rsidRDefault="00B5373E" w:rsidP="00B5373E">
      <w:pPr>
        <w:ind w:firstLine="709"/>
        <w:jc w:val="center"/>
        <w:rPr>
          <w:bCs/>
          <w:szCs w:val="28"/>
        </w:rPr>
      </w:pPr>
    </w:p>
    <w:p w:rsidR="00061CB5" w:rsidRDefault="00061CB5">
      <w:pPr>
        <w:jc w:val="center"/>
        <w:rPr>
          <w:b/>
          <w:bCs/>
          <w:sz w:val="28"/>
          <w:szCs w:val="28"/>
        </w:rPr>
      </w:pPr>
      <w:r>
        <w:rPr>
          <w:b/>
          <w:bCs/>
          <w:sz w:val="28"/>
          <w:szCs w:val="28"/>
        </w:rPr>
        <w:t>Ogólna charakterystyka przestępczości</w:t>
      </w:r>
    </w:p>
    <w:p w:rsidR="00061CB5" w:rsidRDefault="00061CB5">
      <w:pPr>
        <w:jc w:val="center"/>
        <w:rPr>
          <w:b/>
          <w:bCs/>
          <w:sz w:val="28"/>
          <w:szCs w:val="28"/>
        </w:rPr>
      </w:pPr>
      <w:r>
        <w:rPr>
          <w:b/>
          <w:bCs/>
          <w:sz w:val="28"/>
          <w:szCs w:val="28"/>
        </w:rPr>
        <w:t>w powiecie łańcuckim w 20</w:t>
      </w:r>
      <w:r w:rsidR="00B5373E">
        <w:rPr>
          <w:b/>
          <w:bCs/>
          <w:sz w:val="28"/>
          <w:szCs w:val="28"/>
        </w:rPr>
        <w:t>1</w:t>
      </w:r>
      <w:r w:rsidR="00EF0388">
        <w:rPr>
          <w:b/>
          <w:bCs/>
          <w:sz w:val="28"/>
          <w:szCs w:val="28"/>
        </w:rPr>
        <w:t>1</w:t>
      </w:r>
      <w:r w:rsidR="00FF603F">
        <w:rPr>
          <w:b/>
          <w:bCs/>
          <w:sz w:val="28"/>
          <w:szCs w:val="28"/>
        </w:rPr>
        <w:t xml:space="preserve"> </w:t>
      </w:r>
      <w:r>
        <w:rPr>
          <w:b/>
          <w:bCs/>
          <w:sz w:val="28"/>
          <w:szCs w:val="28"/>
        </w:rPr>
        <w:t>r.</w:t>
      </w:r>
    </w:p>
    <w:p w:rsidR="00061CB5" w:rsidRDefault="00061CB5">
      <w:pPr>
        <w:pStyle w:val="Tekstpodstawowy"/>
        <w:jc w:val="both"/>
        <w:rPr>
          <w:sz w:val="24"/>
        </w:rPr>
      </w:pPr>
      <w:r>
        <w:rPr>
          <w:sz w:val="24"/>
        </w:rPr>
        <w:t xml:space="preserve">   </w:t>
      </w:r>
    </w:p>
    <w:p w:rsidR="00EF0388" w:rsidRDefault="00EF0388" w:rsidP="00EF0388">
      <w:pPr>
        <w:pStyle w:val="Akapitzlist"/>
        <w:spacing w:line="276" w:lineRule="auto"/>
        <w:ind w:left="0" w:firstLine="709"/>
        <w:jc w:val="both"/>
      </w:pPr>
      <w:r w:rsidRPr="00FC31EE">
        <w:t xml:space="preserve">W </w:t>
      </w:r>
      <w:r>
        <w:t xml:space="preserve">powiecie łańcuckim w </w:t>
      </w:r>
      <w:r w:rsidRPr="00FC31EE">
        <w:t>20</w:t>
      </w:r>
      <w:r>
        <w:t>11</w:t>
      </w:r>
      <w:r w:rsidRPr="00FC31EE">
        <w:t xml:space="preserve"> roku stwierdzono łącznie </w:t>
      </w:r>
      <w:r w:rsidRPr="00232A53">
        <w:t>1</w:t>
      </w:r>
      <w:r>
        <w:t xml:space="preserve"> 633</w:t>
      </w:r>
      <w:r w:rsidRPr="00232A53">
        <w:t xml:space="preserve"> </w:t>
      </w:r>
      <w:r w:rsidRPr="00FC31EE">
        <w:t>przest</w:t>
      </w:r>
      <w:r>
        <w:t>ępstwa. Na taką liczbę składa się 839</w:t>
      </w:r>
      <w:r w:rsidRPr="00FC31EE">
        <w:t xml:space="preserve"> przestęps</w:t>
      </w:r>
      <w:r>
        <w:t>tw o charakterze kryminalnym, 56</w:t>
      </w:r>
      <w:r w:rsidRPr="00FC31EE">
        <w:t xml:space="preserve"> gospodarcz</w:t>
      </w:r>
      <w:r>
        <w:t>ym</w:t>
      </w:r>
      <w:r w:rsidRPr="00FC31EE">
        <w:t xml:space="preserve">, </w:t>
      </w:r>
      <w:r>
        <w:t>596</w:t>
      </w:r>
      <w:r w:rsidRPr="00FC31EE">
        <w:t xml:space="preserve"> drogowy</w:t>
      </w:r>
      <w:r>
        <w:t>m</w:t>
      </w:r>
      <w:r w:rsidRPr="00FC31EE">
        <w:t xml:space="preserve"> i </w:t>
      </w:r>
      <w:r>
        <w:t>142 inne</w:t>
      </w:r>
      <w:r w:rsidRPr="00FC31EE">
        <w:t>. Porównując te liczby do roku 20</w:t>
      </w:r>
      <w:r>
        <w:t>10</w:t>
      </w:r>
      <w:r w:rsidRPr="00FC31EE">
        <w:t xml:space="preserve">, zauważamy </w:t>
      </w:r>
      <w:r>
        <w:t xml:space="preserve">znaczny wzrost </w:t>
      </w:r>
      <w:r w:rsidRPr="00FC31EE">
        <w:t xml:space="preserve">w </w:t>
      </w:r>
      <w:r>
        <w:t>ogólnej liczbie przestępstw</w:t>
      </w:r>
      <w:r w:rsidRPr="00FC31EE">
        <w:t>. I tak, rok wcześniej stwierdzonych zostało 1</w:t>
      </w:r>
      <w:r>
        <w:t> 167</w:t>
      </w:r>
      <w:r w:rsidRPr="00FC31EE">
        <w:t xml:space="preserve"> przestępstw</w:t>
      </w:r>
      <w:r>
        <w:t xml:space="preserve">, czyli </w:t>
      </w:r>
      <w:r w:rsidR="003C1B36">
        <w:t xml:space="preserve">wzrost </w:t>
      </w:r>
      <w:r>
        <w:t>aż o 466</w:t>
      </w:r>
      <w:r w:rsidRPr="00FC31EE">
        <w:t xml:space="preserve">, w tym </w:t>
      </w:r>
      <w:r>
        <w:t>604</w:t>
      </w:r>
      <w:r w:rsidRPr="00FC31EE">
        <w:t xml:space="preserve"> przestęps</w:t>
      </w:r>
      <w:r>
        <w:t>tw o charakterze kryminalnym, 122</w:t>
      </w:r>
      <w:r w:rsidRPr="00FC31EE">
        <w:t xml:space="preserve"> gospodarczy</w:t>
      </w:r>
      <w:r>
        <w:t>m</w:t>
      </w:r>
      <w:r w:rsidRPr="00FC31EE">
        <w:t xml:space="preserve">, </w:t>
      </w:r>
      <w:r>
        <w:t>367</w:t>
      </w:r>
      <w:r w:rsidRPr="00FC31EE">
        <w:t xml:space="preserve"> drogowy</w:t>
      </w:r>
      <w:r>
        <w:t>m</w:t>
      </w:r>
      <w:r w:rsidRPr="00FC31EE">
        <w:t xml:space="preserve"> i </w:t>
      </w:r>
      <w:r>
        <w:t>74</w:t>
      </w:r>
      <w:r w:rsidRPr="00FC31EE">
        <w:t xml:space="preserve"> inn</w:t>
      </w:r>
      <w:r>
        <w:t>e</w:t>
      </w:r>
      <w:r w:rsidRPr="00FC31EE">
        <w:t>, wynikając</w:t>
      </w:r>
      <w:r>
        <w:t>e</w:t>
      </w:r>
      <w:r w:rsidRPr="00FC31EE">
        <w:t xml:space="preserve"> z przepisów karnych ustaw szczegółowych. </w:t>
      </w:r>
    </w:p>
    <w:p w:rsidR="00EF0388" w:rsidRDefault="00EF0388" w:rsidP="00B1167D">
      <w:pPr>
        <w:pStyle w:val="Akapitzlist"/>
        <w:spacing w:line="276" w:lineRule="auto"/>
        <w:ind w:left="0" w:firstLine="709"/>
        <w:jc w:val="both"/>
      </w:pPr>
    </w:p>
    <w:p w:rsidR="00B5373E" w:rsidRDefault="00CB4FC6" w:rsidP="00CB4FC6">
      <w:pPr>
        <w:pStyle w:val="Legenda"/>
        <w:ind w:firstLine="0"/>
        <w:jc w:val="center"/>
      </w:pPr>
      <w:r w:rsidRPr="00CB4FC6">
        <w:rPr>
          <w:noProof/>
        </w:rPr>
        <w:lastRenderedPageBreak/>
        <w:drawing>
          <wp:inline distT="0" distB="0" distL="0" distR="0">
            <wp:extent cx="5666704" cy="3425780"/>
            <wp:effectExtent l="0" t="0" r="0" b="0"/>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1167D" w:rsidRPr="00FC31EE" w:rsidRDefault="00B1167D" w:rsidP="00B1167D">
      <w:pPr>
        <w:pStyle w:val="Akapitzlist"/>
        <w:spacing w:line="276" w:lineRule="auto"/>
        <w:ind w:left="0"/>
        <w:jc w:val="center"/>
      </w:pPr>
    </w:p>
    <w:p w:rsidR="00B1167D" w:rsidRPr="00B1167D" w:rsidRDefault="00B1167D" w:rsidP="00B1167D">
      <w:pPr>
        <w:spacing w:line="276" w:lineRule="auto"/>
        <w:jc w:val="center"/>
        <w:rPr>
          <w:sz w:val="28"/>
        </w:rPr>
      </w:pPr>
      <w:r w:rsidRPr="00B1167D">
        <w:rPr>
          <w:b/>
          <w:bCs/>
          <w:sz w:val="28"/>
        </w:rPr>
        <w:t>Geografia przestępczości w 20</w:t>
      </w:r>
      <w:r w:rsidR="00232A53">
        <w:rPr>
          <w:b/>
          <w:bCs/>
          <w:sz w:val="28"/>
        </w:rPr>
        <w:t>1</w:t>
      </w:r>
      <w:r w:rsidR="00A20907">
        <w:rPr>
          <w:b/>
          <w:bCs/>
          <w:sz w:val="28"/>
        </w:rPr>
        <w:t>1</w:t>
      </w:r>
      <w:r w:rsidRPr="00B1167D">
        <w:rPr>
          <w:b/>
          <w:bCs/>
          <w:sz w:val="28"/>
        </w:rPr>
        <w:t xml:space="preserve"> roku</w:t>
      </w:r>
    </w:p>
    <w:p w:rsidR="00B1167D" w:rsidRPr="00E41CEC" w:rsidRDefault="00B1167D" w:rsidP="00B1167D">
      <w:pPr>
        <w:pStyle w:val="Tekstpodstawowy"/>
        <w:spacing w:line="276" w:lineRule="auto"/>
        <w:ind w:firstLine="743"/>
        <w:jc w:val="both"/>
        <w:rPr>
          <w:sz w:val="20"/>
        </w:rPr>
      </w:pPr>
    </w:p>
    <w:p w:rsidR="00A20907" w:rsidRDefault="00A20907" w:rsidP="00A20907">
      <w:pPr>
        <w:pStyle w:val="Tekstpodstawowy"/>
        <w:ind w:firstLine="709"/>
        <w:jc w:val="both"/>
        <w:rPr>
          <w:sz w:val="24"/>
        </w:rPr>
      </w:pPr>
      <w:r w:rsidRPr="00B1167D">
        <w:rPr>
          <w:sz w:val="24"/>
        </w:rPr>
        <w:t>Największą ilość przestępstw stwierdzonych</w:t>
      </w:r>
      <w:r>
        <w:rPr>
          <w:sz w:val="24"/>
        </w:rPr>
        <w:t>, 777,</w:t>
      </w:r>
      <w:r w:rsidRPr="00B1167D">
        <w:rPr>
          <w:sz w:val="24"/>
        </w:rPr>
        <w:t xml:space="preserve"> odnotowano w mieście i gminie Łańcut, które to jednostki administracyjnie są ujmowane łącznie w statystyce. Na tym obszarze stwierdzonych zostało </w:t>
      </w:r>
      <w:r>
        <w:rPr>
          <w:sz w:val="24"/>
        </w:rPr>
        <w:t>blisko 48</w:t>
      </w:r>
      <w:r w:rsidRPr="00B1167D">
        <w:rPr>
          <w:sz w:val="24"/>
        </w:rPr>
        <w:t xml:space="preserve"> % wszystkich popełnionych przestępstw. Jak przedstawiono </w:t>
      </w:r>
      <w:r>
        <w:rPr>
          <w:sz w:val="24"/>
        </w:rPr>
        <w:t>wcześniej</w:t>
      </w:r>
      <w:r w:rsidRPr="00B1167D">
        <w:rPr>
          <w:sz w:val="24"/>
        </w:rPr>
        <w:t xml:space="preserve">, jest to największy obszar naszego powiatu i zamieszkuje go prawie połowa ludności naszego powiatu. </w:t>
      </w:r>
    </w:p>
    <w:p w:rsidR="0057349C" w:rsidRDefault="0057349C" w:rsidP="000A21A4">
      <w:pPr>
        <w:pStyle w:val="Tekstpodstawowy"/>
        <w:spacing w:line="276" w:lineRule="auto"/>
        <w:ind w:firstLine="743"/>
        <w:jc w:val="center"/>
        <w:rPr>
          <w:rFonts w:asciiTheme="minorHAnsi" w:hAnsiTheme="minorHAnsi"/>
          <w:i/>
          <w:sz w:val="22"/>
        </w:rPr>
      </w:pPr>
    </w:p>
    <w:p w:rsidR="000A21A4" w:rsidRPr="005D19FC" w:rsidRDefault="000A21A4" w:rsidP="000A21A4">
      <w:pPr>
        <w:pStyle w:val="Tekstpodstawowy"/>
        <w:spacing w:line="276" w:lineRule="auto"/>
        <w:ind w:firstLine="743"/>
        <w:jc w:val="center"/>
        <w:rPr>
          <w:rFonts w:asciiTheme="minorHAnsi" w:hAnsiTheme="minorHAnsi"/>
          <w:i/>
          <w:sz w:val="22"/>
        </w:rPr>
      </w:pPr>
      <w:r w:rsidRPr="005D19FC">
        <w:rPr>
          <w:rFonts w:asciiTheme="minorHAnsi" w:hAnsiTheme="minorHAnsi"/>
          <w:i/>
          <w:sz w:val="22"/>
        </w:rPr>
        <w:t>Liczby stwierdzonych przestępstw</w:t>
      </w:r>
    </w:p>
    <w:p w:rsidR="00B1167D" w:rsidRDefault="0057349C" w:rsidP="00232A53">
      <w:pPr>
        <w:pStyle w:val="Tekstpodstawowy"/>
        <w:spacing w:line="276" w:lineRule="auto"/>
        <w:jc w:val="center"/>
        <w:rPr>
          <w:sz w:val="22"/>
        </w:rPr>
      </w:pPr>
      <w:r w:rsidRPr="0057349C">
        <w:rPr>
          <w:noProof/>
          <w:sz w:val="22"/>
        </w:rPr>
        <w:drawing>
          <wp:inline distT="0" distB="0" distL="0" distR="0">
            <wp:extent cx="5669915" cy="3474526"/>
            <wp:effectExtent l="0" t="0" r="0" b="0"/>
            <wp:docPr id="2"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7349C" w:rsidRPr="0057349C" w:rsidRDefault="0057349C" w:rsidP="0057349C">
      <w:pPr>
        <w:pStyle w:val="Akapitzlist"/>
        <w:ind w:left="0"/>
        <w:jc w:val="center"/>
        <w:rPr>
          <w:b/>
          <w:sz w:val="28"/>
        </w:rPr>
      </w:pPr>
      <w:r w:rsidRPr="0057349C">
        <w:rPr>
          <w:b/>
          <w:sz w:val="28"/>
        </w:rPr>
        <w:lastRenderedPageBreak/>
        <w:t>Porównanie ilości przestępstw stwierdzonych w kolejnych latach</w:t>
      </w:r>
    </w:p>
    <w:p w:rsidR="00232A53" w:rsidRPr="005D19FC" w:rsidRDefault="00232A53" w:rsidP="00D71F0D">
      <w:pPr>
        <w:pStyle w:val="Akapitzlist"/>
        <w:ind w:left="0"/>
        <w:jc w:val="center"/>
        <w:rPr>
          <w:rFonts w:asciiTheme="minorHAnsi" w:hAnsiTheme="minorHAnsi"/>
          <w:i/>
          <w:sz w:val="22"/>
        </w:rPr>
      </w:pPr>
    </w:p>
    <w:p w:rsidR="00D63352" w:rsidRPr="00D63352" w:rsidRDefault="00D63352" w:rsidP="00E41CEC">
      <w:pPr>
        <w:pStyle w:val="Akapitzlist"/>
        <w:ind w:left="0" w:firstLine="709"/>
        <w:jc w:val="both"/>
        <w:rPr>
          <w:sz w:val="12"/>
        </w:rPr>
      </w:pPr>
    </w:p>
    <w:p w:rsidR="005709BA" w:rsidRDefault="00E41CEC" w:rsidP="00F70A23">
      <w:pPr>
        <w:pStyle w:val="Akapitzlist"/>
        <w:ind w:left="0" w:firstLine="709"/>
        <w:jc w:val="both"/>
      </w:pPr>
      <w:r w:rsidRPr="00FC31EE">
        <w:t xml:space="preserve">Porównanie liczby przestępstw na przestrzeni ostatnich </w:t>
      </w:r>
      <w:r w:rsidR="005709BA">
        <w:t>pięciu</w:t>
      </w:r>
      <w:r w:rsidRPr="00FC31EE">
        <w:t xml:space="preserve"> lat pokazuje</w:t>
      </w:r>
      <w:r w:rsidR="005709BA" w:rsidRPr="005709BA">
        <w:t xml:space="preserve"> spadek liczby przestępstw na przestrzeni </w:t>
      </w:r>
      <w:r w:rsidR="0057349C">
        <w:t>4</w:t>
      </w:r>
      <w:r w:rsidR="005709BA" w:rsidRPr="005709BA">
        <w:t xml:space="preserve"> lat, </w:t>
      </w:r>
      <w:r w:rsidR="00B16C57">
        <w:t>z</w:t>
      </w:r>
      <w:r w:rsidR="005709BA" w:rsidRPr="005709BA">
        <w:t xml:space="preserve"> 15</w:t>
      </w:r>
      <w:r w:rsidR="0057349C">
        <w:t>02</w:t>
      </w:r>
      <w:r w:rsidR="005709BA" w:rsidRPr="005709BA">
        <w:t xml:space="preserve"> do 1167</w:t>
      </w:r>
      <w:r w:rsidR="0057349C">
        <w:t xml:space="preserve"> i wzrost w ciągu ubiegłego roku do 1633, czyli aż o 466.</w:t>
      </w:r>
    </w:p>
    <w:p w:rsidR="00F70A23" w:rsidRPr="005D19FC" w:rsidRDefault="00D36193" w:rsidP="00D71F0D">
      <w:pPr>
        <w:pStyle w:val="Akapitzlist"/>
        <w:ind w:left="0"/>
        <w:jc w:val="center"/>
        <w:rPr>
          <w:rFonts w:asciiTheme="minorHAnsi" w:hAnsiTheme="minorHAnsi"/>
          <w:i/>
          <w:sz w:val="22"/>
        </w:rPr>
      </w:pPr>
      <w:r w:rsidRPr="005D19FC">
        <w:rPr>
          <w:rFonts w:asciiTheme="minorHAnsi" w:hAnsiTheme="minorHAnsi"/>
          <w:i/>
          <w:sz w:val="22"/>
        </w:rPr>
        <w:t>.</w:t>
      </w:r>
    </w:p>
    <w:p w:rsidR="00E41CEC" w:rsidRPr="00FC31EE" w:rsidRDefault="0057349C" w:rsidP="00E41CEC">
      <w:pPr>
        <w:pStyle w:val="Akapitzlist"/>
        <w:spacing w:line="276" w:lineRule="auto"/>
        <w:ind w:left="0"/>
        <w:jc w:val="center"/>
      </w:pPr>
      <w:r w:rsidRPr="0057349C">
        <w:rPr>
          <w:noProof/>
        </w:rPr>
        <w:drawing>
          <wp:inline distT="0" distB="0" distL="0" distR="0">
            <wp:extent cx="5679852" cy="3271234"/>
            <wp:effectExtent l="19050" t="0" r="0" b="0"/>
            <wp:docPr id="5"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71554" w:rsidRPr="00071554" w:rsidRDefault="00071554" w:rsidP="005A139F">
      <w:pPr>
        <w:pStyle w:val="Akapitzlist"/>
        <w:ind w:left="0" w:firstLine="709"/>
        <w:jc w:val="center"/>
        <w:rPr>
          <w:b/>
          <w:sz w:val="16"/>
        </w:rPr>
      </w:pPr>
    </w:p>
    <w:p w:rsidR="0082009A" w:rsidRPr="00071554" w:rsidRDefault="005A139F" w:rsidP="005A139F">
      <w:pPr>
        <w:pStyle w:val="Akapitzlist"/>
        <w:ind w:left="0" w:firstLine="709"/>
        <w:jc w:val="center"/>
        <w:rPr>
          <w:b/>
          <w:sz w:val="28"/>
        </w:rPr>
      </w:pPr>
      <w:r w:rsidRPr="00071554">
        <w:rPr>
          <w:b/>
          <w:sz w:val="28"/>
        </w:rPr>
        <w:t>Struktura przestępczości kryminalnej</w:t>
      </w:r>
    </w:p>
    <w:p w:rsidR="0082009A" w:rsidRDefault="0082009A" w:rsidP="0082009A">
      <w:pPr>
        <w:pStyle w:val="Akapitzlist"/>
        <w:ind w:left="0" w:firstLine="709"/>
        <w:jc w:val="both"/>
      </w:pPr>
    </w:p>
    <w:p w:rsidR="00071554" w:rsidRPr="00FC31EE" w:rsidRDefault="00071554" w:rsidP="00071554">
      <w:pPr>
        <w:pStyle w:val="Akapitzlist"/>
        <w:ind w:left="0" w:firstLine="709"/>
        <w:jc w:val="both"/>
      </w:pPr>
      <w:r w:rsidRPr="00FC31EE">
        <w:t>Struktura przestępczości kryminalnej w 20</w:t>
      </w:r>
      <w:r>
        <w:t>11</w:t>
      </w:r>
      <w:r w:rsidRPr="00FC31EE">
        <w:t xml:space="preserve"> roku przedstawia się następująco. Dominują przestępstwa przeciwko mieniu, których na </w:t>
      </w:r>
      <w:r>
        <w:t>839</w:t>
      </w:r>
      <w:r w:rsidRPr="00FC31EE">
        <w:t xml:space="preserve"> ogółem stwierdzono </w:t>
      </w:r>
      <w:r>
        <w:t>567</w:t>
      </w:r>
      <w:r w:rsidRPr="00FC31EE">
        <w:t xml:space="preserve">, a zatem </w:t>
      </w:r>
      <w:r>
        <w:t>niemal 68 %</w:t>
      </w:r>
      <w:r w:rsidRPr="00FC31EE">
        <w:t xml:space="preserve">. </w:t>
      </w:r>
      <w:r>
        <w:t>Wykrywalność w tej kategorii przestępstw za 2011 rok wyniosła 65,3 %, co w porównaniu z rokiem poprzednim daje wzrost o ponad 5 %. Poziom wykrywalności tej kategorii przestępstw dla województwa podkarpackiego wyniósł 59,6 %.</w:t>
      </w:r>
    </w:p>
    <w:p w:rsidR="00071554" w:rsidRPr="00D97F02" w:rsidRDefault="00071554" w:rsidP="0082009A">
      <w:pPr>
        <w:pStyle w:val="Akapitzlist"/>
        <w:ind w:left="0" w:firstLine="709"/>
        <w:jc w:val="both"/>
        <w:rPr>
          <w:sz w:val="18"/>
        </w:rPr>
      </w:pPr>
    </w:p>
    <w:p w:rsidR="0082009A" w:rsidRDefault="0060423F" w:rsidP="00D71F0D">
      <w:pPr>
        <w:pStyle w:val="Tekstpodstawowy"/>
        <w:spacing w:line="276" w:lineRule="auto"/>
        <w:jc w:val="center"/>
        <w:rPr>
          <w:rFonts w:asciiTheme="minorHAnsi" w:hAnsiTheme="minorHAnsi"/>
          <w:i/>
          <w:sz w:val="20"/>
        </w:rPr>
      </w:pPr>
      <w:r w:rsidRPr="005A139F">
        <w:rPr>
          <w:rFonts w:asciiTheme="minorHAnsi" w:hAnsiTheme="minorHAnsi"/>
          <w:i/>
          <w:sz w:val="20"/>
        </w:rPr>
        <w:t>Kategorie przestępstw kryminalnych w 20</w:t>
      </w:r>
      <w:r w:rsidR="00AB58F7">
        <w:rPr>
          <w:rFonts w:asciiTheme="minorHAnsi" w:hAnsiTheme="minorHAnsi"/>
          <w:i/>
          <w:sz w:val="20"/>
        </w:rPr>
        <w:t>10</w:t>
      </w:r>
      <w:r w:rsidRPr="005A139F">
        <w:rPr>
          <w:rFonts w:asciiTheme="minorHAnsi" w:hAnsiTheme="minorHAnsi"/>
          <w:i/>
          <w:sz w:val="20"/>
        </w:rPr>
        <w:t xml:space="preserve"> roku.</w:t>
      </w:r>
    </w:p>
    <w:p w:rsidR="00071554" w:rsidRPr="005A139F" w:rsidRDefault="00071554" w:rsidP="00D71F0D">
      <w:pPr>
        <w:pStyle w:val="Tekstpodstawowy"/>
        <w:spacing w:line="276" w:lineRule="auto"/>
        <w:jc w:val="center"/>
        <w:rPr>
          <w:rFonts w:asciiTheme="minorHAnsi" w:hAnsiTheme="minorHAnsi"/>
          <w:i/>
          <w:sz w:val="20"/>
        </w:rPr>
      </w:pPr>
      <w:r w:rsidRPr="00071554">
        <w:rPr>
          <w:rFonts w:asciiTheme="minorHAnsi" w:hAnsiTheme="minorHAnsi"/>
          <w:i/>
          <w:noProof/>
          <w:sz w:val="20"/>
        </w:rPr>
        <w:drawing>
          <wp:inline distT="0" distB="0" distL="0" distR="0">
            <wp:extent cx="5688375" cy="2730321"/>
            <wp:effectExtent l="19050" t="0" r="26625" b="0"/>
            <wp:docPr id="6"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D3BBC" w:rsidRPr="001C55BA" w:rsidRDefault="001C55BA" w:rsidP="000D3BBC">
      <w:pPr>
        <w:pStyle w:val="Tekstpodstawowy"/>
        <w:spacing w:line="276" w:lineRule="auto"/>
        <w:jc w:val="center"/>
        <w:rPr>
          <w:b/>
        </w:rPr>
      </w:pPr>
      <w:r w:rsidRPr="001C55BA">
        <w:rPr>
          <w:b/>
        </w:rPr>
        <w:lastRenderedPageBreak/>
        <w:t>Porównanie liczby przestępstw stwierdzonych</w:t>
      </w:r>
    </w:p>
    <w:p w:rsidR="00433CE0" w:rsidRDefault="00433CE0" w:rsidP="00601D5B">
      <w:pPr>
        <w:pStyle w:val="Tekstpodstawowy"/>
        <w:spacing w:line="276" w:lineRule="auto"/>
        <w:ind w:firstLine="743"/>
        <w:jc w:val="both"/>
        <w:rPr>
          <w:sz w:val="24"/>
        </w:rPr>
      </w:pPr>
    </w:p>
    <w:p w:rsidR="001C55BA" w:rsidRDefault="001C55BA" w:rsidP="001C55BA">
      <w:pPr>
        <w:pStyle w:val="Tekstpodstawowy"/>
        <w:spacing w:line="276" w:lineRule="auto"/>
        <w:ind w:firstLine="743"/>
        <w:jc w:val="both"/>
        <w:rPr>
          <w:sz w:val="24"/>
        </w:rPr>
      </w:pPr>
      <w:r>
        <w:rPr>
          <w:sz w:val="24"/>
        </w:rPr>
        <w:t>Porównanie liczby przestępstw stwierdzonych w poszczególnych kategoriach w latach 2010 i 2011 obrazuje, że znacznie wzrosła liczba przestępstw przeciwko mieniu, z 509 do 567.</w:t>
      </w:r>
    </w:p>
    <w:p w:rsidR="00787BB0" w:rsidRDefault="001C55BA" w:rsidP="00787BB0">
      <w:pPr>
        <w:pStyle w:val="Tekstpodstawowy"/>
        <w:spacing w:line="276" w:lineRule="auto"/>
        <w:jc w:val="center"/>
        <w:rPr>
          <w:sz w:val="24"/>
        </w:rPr>
      </w:pPr>
      <w:r w:rsidRPr="001C55BA">
        <w:rPr>
          <w:noProof/>
          <w:sz w:val="24"/>
        </w:rPr>
        <w:drawing>
          <wp:inline distT="0" distB="0" distL="0" distR="0">
            <wp:extent cx="5669915" cy="3147207"/>
            <wp:effectExtent l="19050" t="0" r="26035" b="0"/>
            <wp:docPr id="8" name="Wykres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74BD0" w:rsidRDefault="00474BD0" w:rsidP="00474BD0">
      <w:pPr>
        <w:ind w:firstLine="709"/>
        <w:jc w:val="both"/>
      </w:pPr>
      <w:r w:rsidRPr="007C14DF">
        <w:rPr>
          <w:bCs/>
        </w:rPr>
        <w:t xml:space="preserve">Liczba </w:t>
      </w:r>
      <w:r w:rsidRPr="00FC31EE">
        <w:t xml:space="preserve">osób podejrzanych o popełnienie przestępstw </w:t>
      </w:r>
      <w:r>
        <w:t xml:space="preserve">w </w:t>
      </w:r>
      <w:r w:rsidR="00052F2D">
        <w:t>2011</w:t>
      </w:r>
      <w:r>
        <w:t xml:space="preserve"> roku </w:t>
      </w:r>
      <w:r w:rsidR="00052F2D">
        <w:t>wyniosła</w:t>
      </w:r>
      <w:r>
        <w:t xml:space="preserve"> </w:t>
      </w:r>
      <w:r w:rsidR="00052F2D">
        <w:t>1 049</w:t>
      </w:r>
      <w:r>
        <w:t xml:space="preserve">, z czego 4 na nasz wniosek zostało tymczasowo aresztowanych. W tej licznie mieści się </w:t>
      </w:r>
      <w:r w:rsidR="00052F2D">
        <w:t>70</w:t>
      </w:r>
      <w:r>
        <w:t xml:space="preserve"> nieletnich sprawców czynów karalnych, którym zarzucono popełnienie </w:t>
      </w:r>
      <w:r w:rsidR="00052F2D">
        <w:t>83</w:t>
      </w:r>
      <w:r>
        <w:t xml:space="preserve"> czynów. </w:t>
      </w:r>
      <w:r w:rsidR="00052F2D">
        <w:t>Do Prokuratury Rejonowej w Łańcucie przesłano 952 wniosków o sporządzenie aktu oskarżenia.</w:t>
      </w:r>
    </w:p>
    <w:p w:rsidR="003A7E3D" w:rsidRPr="00787BB0" w:rsidRDefault="003A7E3D" w:rsidP="007C14DF">
      <w:pPr>
        <w:spacing w:line="276" w:lineRule="auto"/>
        <w:jc w:val="center"/>
        <w:rPr>
          <w:rFonts w:asciiTheme="minorHAnsi" w:hAnsiTheme="minorHAnsi"/>
          <w:i/>
          <w:sz w:val="16"/>
        </w:rPr>
      </w:pPr>
    </w:p>
    <w:p w:rsidR="007C14DF" w:rsidRPr="00AE4926" w:rsidRDefault="00607FB5" w:rsidP="007C14DF">
      <w:pPr>
        <w:spacing w:line="276" w:lineRule="auto"/>
        <w:jc w:val="center"/>
        <w:rPr>
          <w:rFonts w:asciiTheme="minorHAnsi" w:hAnsiTheme="minorHAnsi"/>
          <w:i/>
          <w:sz w:val="20"/>
        </w:rPr>
      </w:pPr>
      <w:r w:rsidRPr="00AE4926">
        <w:rPr>
          <w:rFonts w:asciiTheme="minorHAnsi" w:hAnsiTheme="minorHAnsi"/>
          <w:i/>
          <w:sz w:val="20"/>
        </w:rPr>
        <w:t>Liczba podejrzanych</w:t>
      </w:r>
      <w:r w:rsidR="00D6734F" w:rsidRPr="00AE4926">
        <w:rPr>
          <w:rFonts w:asciiTheme="minorHAnsi" w:hAnsiTheme="minorHAnsi"/>
          <w:i/>
          <w:sz w:val="20"/>
        </w:rPr>
        <w:t>,</w:t>
      </w:r>
      <w:r w:rsidRPr="00AE4926">
        <w:rPr>
          <w:rFonts w:asciiTheme="minorHAnsi" w:hAnsiTheme="minorHAnsi"/>
          <w:i/>
          <w:sz w:val="20"/>
        </w:rPr>
        <w:t xml:space="preserve"> aresztowanych </w:t>
      </w:r>
      <w:r w:rsidR="00D6734F" w:rsidRPr="00AE4926">
        <w:rPr>
          <w:rFonts w:asciiTheme="minorHAnsi" w:hAnsiTheme="minorHAnsi"/>
          <w:i/>
          <w:sz w:val="20"/>
        </w:rPr>
        <w:t>i nieletnich sprawców czynów karalnych</w:t>
      </w:r>
      <w:r w:rsidRPr="00AE4926">
        <w:rPr>
          <w:rFonts w:asciiTheme="minorHAnsi" w:hAnsiTheme="minorHAnsi"/>
          <w:i/>
          <w:sz w:val="20"/>
        </w:rPr>
        <w:t>.</w:t>
      </w:r>
    </w:p>
    <w:p w:rsidR="007C14DF" w:rsidRDefault="00AA24CC" w:rsidP="007C14DF">
      <w:pPr>
        <w:spacing w:line="276" w:lineRule="auto"/>
        <w:jc w:val="center"/>
      </w:pPr>
      <w:r w:rsidRPr="00AA24CC">
        <w:rPr>
          <w:noProof/>
        </w:rPr>
        <w:drawing>
          <wp:inline distT="0" distB="0" distL="0" distR="0">
            <wp:extent cx="5669915" cy="3106819"/>
            <wp:effectExtent l="19050" t="0" r="26035" b="0"/>
            <wp:docPr id="12" name="Wykres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A7E3D" w:rsidRPr="00787BB0" w:rsidRDefault="003A7E3D" w:rsidP="00437327">
      <w:pPr>
        <w:ind w:firstLine="709"/>
        <w:jc w:val="center"/>
        <w:rPr>
          <w:bCs/>
          <w:sz w:val="18"/>
        </w:rPr>
      </w:pPr>
    </w:p>
    <w:p w:rsidR="00052F2D" w:rsidRDefault="00052F2D" w:rsidP="00634EDB">
      <w:pPr>
        <w:pStyle w:val="Tekstpodstawowywcity"/>
        <w:ind w:left="0"/>
        <w:jc w:val="center"/>
        <w:rPr>
          <w:sz w:val="24"/>
        </w:rPr>
      </w:pPr>
    </w:p>
    <w:p w:rsidR="00634EDB" w:rsidRPr="00467C75" w:rsidRDefault="00634EDB" w:rsidP="00634EDB">
      <w:pPr>
        <w:pStyle w:val="Tekstpodstawowywcity"/>
        <w:ind w:left="0"/>
        <w:jc w:val="center"/>
        <w:rPr>
          <w:b/>
        </w:rPr>
      </w:pPr>
      <w:r w:rsidRPr="00467C75">
        <w:rPr>
          <w:b/>
        </w:rPr>
        <w:lastRenderedPageBreak/>
        <w:t>Przestępczość nieletnich</w:t>
      </w:r>
    </w:p>
    <w:p w:rsidR="00634EDB" w:rsidRPr="00787BB0" w:rsidRDefault="00634EDB" w:rsidP="00634EDB">
      <w:pPr>
        <w:pStyle w:val="Tekstpodstawowywcity"/>
        <w:ind w:left="0"/>
        <w:jc w:val="center"/>
        <w:rPr>
          <w:sz w:val="14"/>
        </w:rPr>
      </w:pPr>
    </w:p>
    <w:p w:rsidR="00282CDD" w:rsidRDefault="00282CDD" w:rsidP="00282CDD">
      <w:pPr>
        <w:pStyle w:val="Tekstpodstawowywcity2"/>
        <w:tabs>
          <w:tab w:val="center" w:pos="4896"/>
          <w:tab w:val="right" w:pos="9432"/>
        </w:tabs>
        <w:spacing w:line="240" w:lineRule="auto"/>
      </w:pPr>
      <w:r>
        <w:t>W 2011 r., nieletni na terenie powiatu łańcuckiego dopuścili się łącznie 83 czynów karalnych, co, w porównaniu z rokiem poprzednim, kiedy stwierdzono ich 51, stanowi spory wzrost. Z ogólnej liczby stwierdzonych czynów karalnych 73 miało charakter kryminalny. W stosunku do ogólnej liczby 1 633 przestępstw</w:t>
      </w:r>
      <w:r w:rsidR="00EC7CFB">
        <w:t>,</w:t>
      </w:r>
      <w:r>
        <w:t xml:space="preserve"> udział procentowy w tej liczbie 83 czynów </w:t>
      </w:r>
      <w:r w:rsidR="00EC7CFB">
        <w:t xml:space="preserve">karalnych </w:t>
      </w:r>
      <w:r>
        <w:t>wynosi 5,1 %, ale w grupie przestępstw o charakterze kryminalnym udział nieletnich wzrasta do 8,7 %.</w:t>
      </w:r>
    </w:p>
    <w:p w:rsidR="00EF100E" w:rsidRPr="00787BB0" w:rsidRDefault="00EF100E" w:rsidP="00634EDB">
      <w:pPr>
        <w:pStyle w:val="Tekstpodstawowywcity2"/>
        <w:tabs>
          <w:tab w:val="center" w:pos="4896"/>
          <w:tab w:val="right" w:pos="9432"/>
        </w:tabs>
        <w:spacing w:line="240" w:lineRule="auto"/>
        <w:rPr>
          <w:sz w:val="10"/>
        </w:rPr>
      </w:pPr>
    </w:p>
    <w:p w:rsidR="00634EDB" w:rsidRDefault="00607FB5" w:rsidP="00607FB5">
      <w:pPr>
        <w:pStyle w:val="Tekstpodstawowywcity2"/>
        <w:tabs>
          <w:tab w:val="center" w:pos="4896"/>
          <w:tab w:val="right" w:pos="9432"/>
        </w:tabs>
        <w:spacing w:line="240" w:lineRule="auto"/>
        <w:ind w:firstLine="0"/>
        <w:jc w:val="center"/>
        <w:rPr>
          <w:rFonts w:asciiTheme="minorHAnsi" w:hAnsiTheme="minorHAnsi"/>
          <w:i/>
          <w:sz w:val="20"/>
        </w:rPr>
      </w:pPr>
      <w:r w:rsidRPr="00EF100E">
        <w:rPr>
          <w:rFonts w:asciiTheme="minorHAnsi" w:hAnsiTheme="minorHAnsi"/>
          <w:i/>
          <w:sz w:val="20"/>
        </w:rPr>
        <w:t>Czyny karalne nieletnich w 20</w:t>
      </w:r>
      <w:r w:rsidR="00787BB0">
        <w:rPr>
          <w:rFonts w:asciiTheme="minorHAnsi" w:hAnsiTheme="minorHAnsi"/>
          <w:i/>
          <w:sz w:val="20"/>
        </w:rPr>
        <w:t>1</w:t>
      </w:r>
      <w:r w:rsidR="00213C13">
        <w:rPr>
          <w:rFonts w:asciiTheme="minorHAnsi" w:hAnsiTheme="minorHAnsi"/>
          <w:i/>
          <w:sz w:val="20"/>
        </w:rPr>
        <w:t>1</w:t>
      </w:r>
      <w:r w:rsidRPr="00EF100E">
        <w:rPr>
          <w:rFonts w:asciiTheme="minorHAnsi" w:hAnsiTheme="minorHAnsi"/>
          <w:i/>
          <w:sz w:val="20"/>
        </w:rPr>
        <w:t xml:space="preserve"> roku.</w:t>
      </w:r>
    </w:p>
    <w:p w:rsidR="00787BB0" w:rsidRPr="00EF100E" w:rsidRDefault="00EC7CFB" w:rsidP="00AA21E4">
      <w:pPr>
        <w:pStyle w:val="Tekstpodstawowywcity2"/>
        <w:tabs>
          <w:tab w:val="center" w:pos="4896"/>
          <w:tab w:val="left" w:pos="7088"/>
          <w:tab w:val="right" w:pos="9432"/>
        </w:tabs>
        <w:spacing w:line="240" w:lineRule="auto"/>
        <w:ind w:firstLine="0"/>
        <w:jc w:val="center"/>
        <w:rPr>
          <w:rFonts w:asciiTheme="minorHAnsi" w:hAnsiTheme="minorHAnsi"/>
          <w:i/>
          <w:sz w:val="20"/>
        </w:rPr>
      </w:pPr>
      <w:r w:rsidRPr="00EC7CFB">
        <w:rPr>
          <w:rFonts w:asciiTheme="minorHAnsi" w:hAnsiTheme="minorHAnsi"/>
          <w:i/>
          <w:noProof/>
          <w:sz w:val="20"/>
        </w:rPr>
        <w:drawing>
          <wp:inline distT="0" distB="0" distL="0" distR="0">
            <wp:extent cx="5666704" cy="3039414"/>
            <wp:effectExtent l="0" t="0" r="0" b="0"/>
            <wp:docPr id="16" name="Wykres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A21E4" w:rsidRPr="00AA21E4" w:rsidRDefault="00AA21E4" w:rsidP="00F83065">
      <w:pPr>
        <w:spacing w:line="276" w:lineRule="auto"/>
        <w:jc w:val="center"/>
        <w:rPr>
          <w:b/>
          <w:bCs/>
          <w:sz w:val="18"/>
        </w:rPr>
      </w:pPr>
    </w:p>
    <w:p w:rsidR="00C62592" w:rsidRPr="00AA21E4" w:rsidRDefault="00C62592" w:rsidP="00F83065">
      <w:pPr>
        <w:spacing w:line="276" w:lineRule="auto"/>
        <w:jc w:val="center"/>
        <w:rPr>
          <w:b/>
          <w:bCs/>
          <w:sz w:val="28"/>
        </w:rPr>
      </w:pPr>
      <w:r w:rsidRPr="00AA21E4">
        <w:rPr>
          <w:b/>
          <w:bCs/>
          <w:sz w:val="28"/>
        </w:rPr>
        <w:t>Liczba policjantów skierowanych do służby w 201</w:t>
      </w:r>
      <w:r w:rsidR="00356955">
        <w:rPr>
          <w:b/>
          <w:bCs/>
          <w:sz w:val="28"/>
        </w:rPr>
        <w:t>1</w:t>
      </w:r>
      <w:r w:rsidRPr="00AA21E4">
        <w:rPr>
          <w:b/>
          <w:bCs/>
          <w:sz w:val="28"/>
        </w:rPr>
        <w:t xml:space="preserve"> roku</w:t>
      </w:r>
    </w:p>
    <w:p w:rsidR="00C62592" w:rsidRDefault="00C62592" w:rsidP="00F83065">
      <w:pPr>
        <w:spacing w:line="276" w:lineRule="auto"/>
        <w:jc w:val="center"/>
        <w:rPr>
          <w:bCs/>
        </w:rPr>
      </w:pPr>
    </w:p>
    <w:p w:rsidR="00AA21E4" w:rsidRPr="00AA21E4" w:rsidRDefault="00AA21E4" w:rsidP="00AD63CC">
      <w:pPr>
        <w:ind w:firstLine="709"/>
        <w:jc w:val="both"/>
        <w:rPr>
          <w:bCs/>
        </w:rPr>
      </w:pPr>
      <w:r w:rsidRPr="00AA21E4">
        <w:rPr>
          <w:bCs/>
        </w:rPr>
        <w:t xml:space="preserve">W 2011 roku </w:t>
      </w:r>
      <w:r>
        <w:rPr>
          <w:bCs/>
        </w:rPr>
        <w:t xml:space="preserve">łączna </w:t>
      </w:r>
      <w:r w:rsidRPr="00AA21E4">
        <w:rPr>
          <w:bCs/>
        </w:rPr>
        <w:t>liczba policjantów skierowanych do służby wyniosła 9 187. Na ta</w:t>
      </w:r>
      <w:r>
        <w:rPr>
          <w:bCs/>
        </w:rPr>
        <w:t>ką</w:t>
      </w:r>
      <w:r w:rsidRPr="00AA21E4">
        <w:rPr>
          <w:bCs/>
        </w:rPr>
        <w:t xml:space="preserve"> liczbę składają się służby patrolowe Zespołu Patrolowo – Interwencyjnego – 3 535, patrolowe i obchodowe dzielnicowych – 2 730, patrolowe Zespołu Ruchu Drogowego – 2 067, innych policjantów prewencji –</w:t>
      </w:r>
      <w:r w:rsidR="000B51B0">
        <w:rPr>
          <w:bCs/>
        </w:rPr>
        <w:t xml:space="preserve"> </w:t>
      </w:r>
      <w:r w:rsidRPr="00AA21E4">
        <w:rPr>
          <w:bCs/>
        </w:rPr>
        <w:t>613 i innych, głównie asystentów PP – 242.</w:t>
      </w:r>
    </w:p>
    <w:p w:rsidR="00C62592" w:rsidRPr="00C62592" w:rsidRDefault="00347FFC" w:rsidP="00347FFC">
      <w:pPr>
        <w:spacing w:line="276" w:lineRule="auto"/>
        <w:jc w:val="center"/>
        <w:rPr>
          <w:bCs/>
        </w:rPr>
      </w:pPr>
      <w:r w:rsidRPr="00347FFC">
        <w:rPr>
          <w:bCs/>
          <w:noProof/>
        </w:rPr>
        <w:drawing>
          <wp:inline distT="0" distB="0" distL="0" distR="0">
            <wp:extent cx="5499369" cy="2897747"/>
            <wp:effectExtent l="19050" t="0" r="6081" b="0"/>
            <wp:docPr id="21" name="Wykres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83065" w:rsidRPr="003C0922" w:rsidRDefault="00F83065" w:rsidP="00F83065">
      <w:pPr>
        <w:spacing w:line="276" w:lineRule="auto"/>
        <w:jc w:val="center"/>
        <w:rPr>
          <w:b/>
          <w:bCs/>
          <w:sz w:val="28"/>
        </w:rPr>
      </w:pPr>
      <w:r w:rsidRPr="003C0922">
        <w:rPr>
          <w:b/>
          <w:bCs/>
          <w:sz w:val="28"/>
        </w:rPr>
        <w:lastRenderedPageBreak/>
        <w:t xml:space="preserve">Efekty </w:t>
      </w:r>
      <w:r w:rsidR="00A252F4">
        <w:rPr>
          <w:b/>
          <w:bCs/>
          <w:sz w:val="28"/>
        </w:rPr>
        <w:t>służb patrolowych</w:t>
      </w:r>
    </w:p>
    <w:p w:rsidR="003A7E3D" w:rsidRPr="003C0922" w:rsidRDefault="003A7E3D" w:rsidP="00F83065">
      <w:pPr>
        <w:spacing w:line="276" w:lineRule="auto"/>
        <w:jc w:val="center"/>
        <w:rPr>
          <w:sz w:val="20"/>
        </w:rPr>
      </w:pPr>
    </w:p>
    <w:p w:rsidR="003C0922" w:rsidRPr="003C0922" w:rsidRDefault="003C0922" w:rsidP="003C0922">
      <w:pPr>
        <w:pStyle w:val="Akapitzlist"/>
        <w:ind w:left="0" w:firstLine="426"/>
        <w:jc w:val="both"/>
      </w:pPr>
      <w:r w:rsidRPr="003C0922">
        <w:t xml:space="preserve">Policjanci KPP Łańcut i podległych PP w trakcie służby wylegitymowali </w:t>
      </w:r>
      <w:r>
        <w:t xml:space="preserve">i sprawdzili w policyjnej bazie danych </w:t>
      </w:r>
      <w:r w:rsidRPr="003C0922">
        <w:t>13 854 osób, zastosowali 4 794 pouczeń, interweniowali 2 668 razy, nałożyli 7 149 mandatów karnych, na łączną kwotę 1 349 500 (jednego miliona trzystu czterdziestu dziewięciu tysięcy pięciuset złotych), skierowali 840 wniosków o ukaranie do sądów, sporządzili 734 wnioski o odstąpienia, zatrzymali 1 216 dowodów rejestracyjnych oraz 203 prawa jazdy.</w:t>
      </w:r>
    </w:p>
    <w:p w:rsidR="003C0922" w:rsidRPr="003C0922" w:rsidRDefault="003C0922" w:rsidP="000519C3">
      <w:pPr>
        <w:pStyle w:val="Akapitzlist"/>
        <w:spacing w:line="276" w:lineRule="auto"/>
        <w:ind w:left="0"/>
        <w:jc w:val="center"/>
        <w:rPr>
          <w:rFonts w:asciiTheme="minorHAnsi" w:hAnsiTheme="minorHAnsi"/>
          <w:i/>
          <w:sz w:val="8"/>
        </w:rPr>
      </w:pPr>
    </w:p>
    <w:p w:rsidR="005E0865" w:rsidRDefault="005105EC" w:rsidP="000519C3">
      <w:pPr>
        <w:pStyle w:val="Akapitzlist"/>
        <w:spacing w:line="276" w:lineRule="auto"/>
        <w:ind w:left="0"/>
        <w:jc w:val="center"/>
        <w:rPr>
          <w:rFonts w:asciiTheme="minorHAnsi" w:hAnsiTheme="minorHAnsi"/>
          <w:i/>
          <w:sz w:val="20"/>
        </w:rPr>
      </w:pPr>
      <w:r>
        <w:rPr>
          <w:rFonts w:asciiTheme="minorHAnsi" w:hAnsiTheme="minorHAnsi"/>
          <w:i/>
          <w:sz w:val="20"/>
        </w:rPr>
        <w:t>Wyniki służby patrolowej</w:t>
      </w:r>
    </w:p>
    <w:p w:rsidR="005105EC" w:rsidRPr="00E708C2" w:rsidRDefault="003C0922" w:rsidP="000519C3">
      <w:pPr>
        <w:pStyle w:val="Akapitzlist"/>
        <w:spacing w:line="276" w:lineRule="auto"/>
        <w:ind w:left="0"/>
        <w:jc w:val="center"/>
        <w:rPr>
          <w:rFonts w:asciiTheme="minorHAnsi" w:hAnsiTheme="minorHAnsi"/>
          <w:i/>
          <w:sz w:val="20"/>
        </w:rPr>
      </w:pPr>
      <w:r w:rsidRPr="003C0922">
        <w:rPr>
          <w:rFonts w:asciiTheme="minorHAnsi" w:hAnsiTheme="minorHAnsi"/>
          <w:i/>
          <w:noProof/>
          <w:sz w:val="20"/>
        </w:rPr>
        <w:drawing>
          <wp:inline distT="0" distB="0" distL="0" distR="0">
            <wp:extent cx="5666704" cy="2910626"/>
            <wp:effectExtent l="0" t="0" r="0" b="0"/>
            <wp:docPr id="22" name="Wykres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708C2" w:rsidRPr="003C0922" w:rsidRDefault="00E708C2" w:rsidP="002E4877">
      <w:pPr>
        <w:spacing w:line="276" w:lineRule="auto"/>
        <w:jc w:val="center"/>
        <w:rPr>
          <w:bCs/>
          <w:sz w:val="18"/>
        </w:rPr>
      </w:pPr>
    </w:p>
    <w:p w:rsidR="002E4877" w:rsidRPr="00610867" w:rsidRDefault="002E4877" w:rsidP="002E4877">
      <w:pPr>
        <w:spacing w:line="276" w:lineRule="auto"/>
        <w:jc w:val="center"/>
        <w:rPr>
          <w:b/>
          <w:bCs/>
          <w:sz w:val="28"/>
        </w:rPr>
      </w:pPr>
      <w:r w:rsidRPr="00610867">
        <w:rPr>
          <w:b/>
          <w:bCs/>
          <w:sz w:val="28"/>
        </w:rPr>
        <w:t>Zdarzenia drogowe i ich skutki w 20</w:t>
      </w:r>
      <w:r w:rsidR="00EF6869" w:rsidRPr="00610867">
        <w:rPr>
          <w:b/>
          <w:bCs/>
          <w:sz w:val="28"/>
        </w:rPr>
        <w:t>1</w:t>
      </w:r>
      <w:r w:rsidR="003C0922" w:rsidRPr="00610867">
        <w:rPr>
          <w:b/>
          <w:bCs/>
          <w:sz w:val="28"/>
        </w:rPr>
        <w:t>1</w:t>
      </w:r>
      <w:r w:rsidRPr="00610867">
        <w:rPr>
          <w:b/>
          <w:bCs/>
          <w:sz w:val="28"/>
        </w:rPr>
        <w:t xml:space="preserve"> r.</w:t>
      </w:r>
    </w:p>
    <w:p w:rsidR="002E4877" w:rsidRPr="003C0922" w:rsidRDefault="002E4877" w:rsidP="00EF6869">
      <w:pPr>
        <w:jc w:val="center"/>
        <w:rPr>
          <w:sz w:val="20"/>
        </w:rPr>
      </w:pPr>
    </w:p>
    <w:p w:rsidR="002E4877" w:rsidRDefault="002E4877" w:rsidP="00EF6869">
      <w:pPr>
        <w:ind w:firstLine="709"/>
        <w:jc w:val="both"/>
      </w:pPr>
      <w:r>
        <w:t>20</w:t>
      </w:r>
      <w:r w:rsidR="00EF6869">
        <w:t>1</w:t>
      </w:r>
      <w:r w:rsidR="003C0922">
        <w:t>1</w:t>
      </w:r>
      <w:r>
        <w:t xml:space="preserve"> rok przyniósł</w:t>
      </w:r>
      <w:r w:rsidR="00E708C2">
        <w:t xml:space="preserve"> </w:t>
      </w:r>
      <w:r w:rsidR="00610867">
        <w:t>64</w:t>
      </w:r>
      <w:r w:rsidRPr="000B2499">
        <w:t xml:space="preserve"> wypadk</w:t>
      </w:r>
      <w:r w:rsidR="00610867">
        <w:t>i</w:t>
      </w:r>
      <w:r w:rsidRPr="000B2499">
        <w:t xml:space="preserve"> i </w:t>
      </w:r>
      <w:r w:rsidR="001943FE">
        <w:t>1</w:t>
      </w:r>
      <w:r w:rsidR="00610867">
        <w:t>0</w:t>
      </w:r>
      <w:r w:rsidRPr="000B2499">
        <w:t xml:space="preserve"> ofiar śmiertelnych</w:t>
      </w:r>
      <w:r>
        <w:t>. Do tych liczb</w:t>
      </w:r>
      <w:r w:rsidRPr="000B2499">
        <w:t xml:space="preserve"> należy dodać jeszcze </w:t>
      </w:r>
      <w:r w:rsidR="00610867">
        <w:t>69</w:t>
      </w:r>
      <w:r w:rsidRPr="000B2499">
        <w:t xml:space="preserve"> rannych oraz </w:t>
      </w:r>
      <w:r w:rsidR="001943FE">
        <w:t>8</w:t>
      </w:r>
      <w:r w:rsidR="00610867">
        <w:t>2</w:t>
      </w:r>
      <w:r w:rsidR="001943FE">
        <w:t>5</w:t>
      </w:r>
      <w:r w:rsidRPr="000B2499">
        <w:t xml:space="preserve"> kolizji drogowych. Analogicznie w roku wcześniejszym, 20</w:t>
      </w:r>
      <w:r w:rsidR="003C0922">
        <w:t>10</w:t>
      </w:r>
      <w:r w:rsidR="00EF6869">
        <w:t>,</w:t>
      </w:r>
      <w:r w:rsidRPr="000B2499">
        <w:t xml:space="preserve"> odnotowano </w:t>
      </w:r>
      <w:r w:rsidR="00610867">
        <w:t>51</w:t>
      </w:r>
      <w:r w:rsidRPr="000B2499">
        <w:t xml:space="preserve"> wypadków, w wyniku których śmierć poniosło </w:t>
      </w:r>
      <w:r w:rsidR="00610867">
        <w:t>12</w:t>
      </w:r>
      <w:r w:rsidRPr="000B2499">
        <w:t xml:space="preserve"> osób, obrażenia </w:t>
      </w:r>
      <w:r w:rsidR="00FB3C8D">
        <w:t xml:space="preserve">ciała </w:t>
      </w:r>
      <w:r w:rsidRPr="000B2499">
        <w:t xml:space="preserve">odniosło </w:t>
      </w:r>
      <w:r w:rsidR="00610867">
        <w:t>56</w:t>
      </w:r>
      <w:r w:rsidRPr="000B2499">
        <w:t xml:space="preserve"> osób, zgłoszono </w:t>
      </w:r>
      <w:r w:rsidR="00610867">
        <w:t>895</w:t>
      </w:r>
      <w:r w:rsidRPr="000B2499">
        <w:t xml:space="preserve"> kolizji drogowych.</w:t>
      </w:r>
      <w:r w:rsidR="00E708C2">
        <w:t xml:space="preserve"> </w:t>
      </w:r>
    </w:p>
    <w:p w:rsidR="001943FE" w:rsidRPr="001943FE" w:rsidRDefault="001943FE" w:rsidP="000519C3">
      <w:pPr>
        <w:spacing w:line="276" w:lineRule="auto"/>
        <w:jc w:val="center"/>
        <w:rPr>
          <w:rFonts w:asciiTheme="minorHAnsi" w:hAnsiTheme="minorHAnsi"/>
          <w:i/>
          <w:sz w:val="10"/>
        </w:rPr>
      </w:pPr>
    </w:p>
    <w:p w:rsidR="001943FE" w:rsidRPr="001943FE" w:rsidRDefault="003C0922" w:rsidP="000519C3">
      <w:pPr>
        <w:spacing w:line="276" w:lineRule="auto"/>
        <w:jc w:val="center"/>
        <w:rPr>
          <w:rFonts w:asciiTheme="minorHAnsi" w:hAnsiTheme="minorHAnsi"/>
          <w:i/>
          <w:sz w:val="10"/>
        </w:rPr>
      </w:pPr>
      <w:r w:rsidRPr="003C0922">
        <w:rPr>
          <w:rFonts w:asciiTheme="minorHAnsi" w:hAnsiTheme="minorHAnsi"/>
          <w:i/>
          <w:noProof/>
          <w:sz w:val="10"/>
        </w:rPr>
        <w:drawing>
          <wp:inline distT="0" distB="0" distL="0" distR="0">
            <wp:extent cx="5684565" cy="2897747"/>
            <wp:effectExtent l="19050" t="0" r="11385" b="0"/>
            <wp:docPr id="25" name="Wykres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825407" w:rsidRPr="00825407" w:rsidRDefault="00825407" w:rsidP="00825407">
      <w:pPr>
        <w:jc w:val="both"/>
        <w:rPr>
          <w:bCs/>
        </w:rPr>
      </w:pPr>
      <w:r>
        <w:rPr>
          <w:bCs/>
        </w:rPr>
        <w:lastRenderedPageBreak/>
        <w:t>Pokazane powyżej</w:t>
      </w:r>
      <w:r w:rsidRPr="00825407">
        <w:rPr>
          <w:bCs/>
        </w:rPr>
        <w:t xml:space="preserve"> zdarzenia drogowe miały miejsce:</w:t>
      </w:r>
    </w:p>
    <w:p w:rsidR="00825407" w:rsidRPr="00825407" w:rsidRDefault="00825407" w:rsidP="0016717D">
      <w:pPr>
        <w:numPr>
          <w:ilvl w:val="0"/>
          <w:numId w:val="1"/>
        </w:numPr>
        <w:jc w:val="both"/>
        <w:rPr>
          <w:bCs/>
        </w:rPr>
      </w:pPr>
      <w:r w:rsidRPr="00825407">
        <w:rPr>
          <w:bCs/>
        </w:rPr>
        <w:t>Miasto Łańcut – 16 w., 4 z., 16 r., 338 k.;</w:t>
      </w:r>
    </w:p>
    <w:p w:rsidR="00825407" w:rsidRPr="00825407" w:rsidRDefault="00825407" w:rsidP="0016717D">
      <w:pPr>
        <w:numPr>
          <w:ilvl w:val="0"/>
          <w:numId w:val="1"/>
        </w:numPr>
        <w:jc w:val="both"/>
        <w:rPr>
          <w:bCs/>
        </w:rPr>
      </w:pPr>
      <w:r w:rsidRPr="00825407">
        <w:rPr>
          <w:bCs/>
        </w:rPr>
        <w:t>Gmina Białobrzegi – 12 w., 2 z., 13 r., 65 k.;</w:t>
      </w:r>
    </w:p>
    <w:p w:rsidR="00825407" w:rsidRPr="00825407" w:rsidRDefault="00825407" w:rsidP="0016717D">
      <w:pPr>
        <w:numPr>
          <w:ilvl w:val="0"/>
          <w:numId w:val="1"/>
        </w:numPr>
        <w:jc w:val="both"/>
        <w:rPr>
          <w:bCs/>
        </w:rPr>
      </w:pPr>
      <w:r w:rsidRPr="00825407">
        <w:rPr>
          <w:bCs/>
        </w:rPr>
        <w:t>Gmina Czarna – 5 w., 6 r., 98 k.;</w:t>
      </w:r>
    </w:p>
    <w:p w:rsidR="00825407" w:rsidRPr="00825407" w:rsidRDefault="00825407" w:rsidP="0016717D">
      <w:pPr>
        <w:numPr>
          <w:ilvl w:val="0"/>
          <w:numId w:val="1"/>
        </w:numPr>
        <w:jc w:val="both"/>
        <w:rPr>
          <w:bCs/>
        </w:rPr>
      </w:pPr>
      <w:r w:rsidRPr="00825407">
        <w:rPr>
          <w:bCs/>
        </w:rPr>
        <w:t>Gmina Łańcut – 14 w., 2 z., 17 r., 204 k.;</w:t>
      </w:r>
    </w:p>
    <w:p w:rsidR="00825407" w:rsidRPr="00825407" w:rsidRDefault="00825407" w:rsidP="0016717D">
      <w:pPr>
        <w:numPr>
          <w:ilvl w:val="0"/>
          <w:numId w:val="1"/>
        </w:numPr>
        <w:jc w:val="both"/>
        <w:rPr>
          <w:bCs/>
        </w:rPr>
      </w:pPr>
      <w:r w:rsidRPr="00825407">
        <w:rPr>
          <w:bCs/>
        </w:rPr>
        <w:t xml:space="preserve">Gmina Markowa – 4 w., 4 r., 53 k.; </w:t>
      </w:r>
    </w:p>
    <w:p w:rsidR="00825407" w:rsidRPr="00825407" w:rsidRDefault="00825407" w:rsidP="0016717D">
      <w:pPr>
        <w:numPr>
          <w:ilvl w:val="0"/>
          <w:numId w:val="1"/>
        </w:numPr>
        <w:jc w:val="both"/>
        <w:rPr>
          <w:bCs/>
        </w:rPr>
      </w:pPr>
      <w:r w:rsidRPr="00825407">
        <w:rPr>
          <w:bCs/>
        </w:rPr>
        <w:t>Gmina Rakszawa – 4 w., 4 r., 31 k.;</w:t>
      </w:r>
    </w:p>
    <w:p w:rsidR="00825407" w:rsidRPr="00825407" w:rsidRDefault="00825407" w:rsidP="0016717D">
      <w:pPr>
        <w:numPr>
          <w:ilvl w:val="0"/>
          <w:numId w:val="1"/>
        </w:numPr>
        <w:jc w:val="both"/>
        <w:rPr>
          <w:bCs/>
        </w:rPr>
      </w:pPr>
      <w:r w:rsidRPr="00825407">
        <w:rPr>
          <w:bCs/>
        </w:rPr>
        <w:t>Gmina Żołynia – 9 w., 2 z., 9 r., 36 k.</w:t>
      </w:r>
    </w:p>
    <w:p w:rsidR="00825407" w:rsidRDefault="00825407" w:rsidP="00F83065">
      <w:pPr>
        <w:pStyle w:val="Akapitzlist"/>
        <w:spacing w:line="276" w:lineRule="auto"/>
        <w:ind w:left="0"/>
        <w:jc w:val="center"/>
        <w:rPr>
          <w:rFonts w:asciiTheme="minorHAnsi" w:hAnsiTheme="minorHAnsi"/>
          <w:i/>
          <w:sz w:val="20"/>
        </w:rPr>
      </w:pPr>
    </w:p>
    <w:p w:rsidR="003D1EC5" w:rsidRDefault="00610867" w:rsidP="00F83065">
      <w:pPr>
        <w:pStyle w:val="Akapitzlist"/>
        <w:spacing w:line="276" w:lineRule="auto"/>
        <w:ind w:left="0"/>
        <w:jc w:val="center"/>
        <w:rPr>
          <w:rFonts w:asciiTheme="minorHAnsi" w:hAnsiTheme="minorHAnsi"/>
          <w:i/>
          <w:sz w:val="20"/>
        </w:rPr>
      </w:pPr>
      <w:r>
        <w:rPr>
          <w:rFonts w:asciiTheme="minorHAnsi" w:hAnsiTheme="minorHAnsi"/>
          <w:i/>
          <w:sz w:val="20"/>
        </w:rPr>
        <w:t>Liczby</w:t>
      </w:r>
      <w:r w:rsidR="003D1EC5" w:rsidRPr="003D1EC5">
        <w:rPr>
          <w:rFonts w:asciiTheme="minorHAnsi" w:hAnsiTheme="minorHAnsi"/>
          <w:i/>
          <w:sz w:val="20"/>
        </w:rPr>
        <w:t xml:space="preserve"> ofiar śmiertelnych</w:t>
      </w:r>
      <w:r w:rsidRPr="00610867">
        <w:rPr>
          <w:rFonts w:asciiTheme="minorHAnsi" w:hAnsiTheme="minorHAnsi"/>
          <w:i/>
          <w:sz w:val="20"/>
        </w:rPr>
        <w:t xml:space="preserve"> </w:t>
      </w:r>
      <w:r>
        <w:rPr>
          <w:rFonts w:asciiTheme="minorHAnsi" w:hAnsiTheme="minorHAnsi"/>
          <w:i/>
          <w:sz w:val="20"/>
        </w:rPr>
        <w:t xml:space="preserve">i </w:t>
      </w:r>
      <w:r w:rsidRPr="003D1EC5">
        <w:rPr>
          <w:rFonts w:asciiTheme="minorHAnsi" w:hAnsiTheme="minorHAnsi"/>
          <w:i/>
          <w:sz w:val="20"/>
        </w:rPr>
        <w:t>wypadków drogowych</w:t>
      </w:r>
      <w:r w:rsidR="00A252F4">
        <w:rPr>
          <w:rFonts w:asciiTheme="minorHAnsi" w:hAnsiTheme="minorHAnsi"/>
          <w:i/>
          <w:sz w:val="20"/>
        </w:rPr>
        <w:t xml:space="preserve"> w kolejnych latach</w:t>
      </w:r>
    </w:p>
    <w:p w:rsidR="00F72DF0" w:rsidRPr="00F72DF0" w:rsidRDefault="00F72DF0" w:rsidP="00F83065">
      <w:pPr>
        <w:pStyle w:val="Akapitzlist"/>
        <w:spacing w:line="276" w:lineRule="auto"/>
        <w:ind w:left="0"/>
        <w:jc w:val="center"/>
        <w:rPr>
          <w:rFonts w:asciiTheme="minorHAnsi" w:hAnsiTheme="minorHAnsi"/>
          <w:i/>
          <w:sz w:val="10"/>
        </w:rPr>
      </w:pPr>
    </w:p>
    <w:p w:rsidR="00AE4926" w:rsidRDefault="00610867" w:rsidP="002E4877">
      <w:pPr>
        <w:spacing w:line="276" w:lineRule="auto"/>
        <w:jc w:val="center"/>
        <w:rPr>
          <w:bCs/>
        </w:rPr>
      </w:pPr>
      <w:r w:rsidRPr="00610867">
        <w:rPr>
          <w:bCs/>
          <w:noProof/>
        </w:rPr>
        <w:drawing>
          <wp:inline distT="0" distB="0" distL="0" distR="0">
            <wp:extent cx="5669915" cy="3029058"/>
            <wp:effectExtent l="19050" t="0" r="26035" b="0"/>
            <wp:docPr id="27" name="Wykres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825407" w:rsidRDefault="00825407" w:rsidP="00825407">
      <w:pPr>
        <w:ind w:firstLine="709"/>
        <w:jc w:val="both"/>
        <w:rPr>
          <w:bCs/>
        </w:rPr>
      </w:pPr>
      <w:r>
        <w:rPr>
          <w:bCs/>
        </w:rPr>
        <w:t>Wypadki ze skutkiem śmiertelnym miały miejsce na następujących drogach:</w:t>
      </w:r>
      <w:r w:rsidRPr="00825407">
        <w:rPr>
          <w:bCs/>
        </w:rPr>
        <w:t xml:space="preserve"> </w:t>
      </w:r>
    </w:p>
    <w:p w:rsidR="00825407" w:rsidRDefault="00825407" w:rsidP="0016717D">
      <w:pPr>
        <w:pStyle w:val="Akapitzlist"/>
        <w:numPr>
          <w:ilvl w:val="0"/>
          <w:numId w:val="2"/>
        </w:numPr>
        <w:jc w:val="both"/>
        <w:rPr>
          <w:bCs/>
        </w:rPr>
      </w:pPr>
      <w:r w:rsidRPr="00825407">
        <w:rPr>
          <w:bCs/>
        </w:rPr>
        <w:t>DK nr 4 – 5, 3 w Łańcucie, kierująca i pasażerka (na skrzyżowaniu ul. AK i 3 Maja [DK nr 4 i DW nr 881]),</w:t>
      </w:r>
      <w:r w:rsidR="009B0C2A">
        <w:rPr>
          <w:bCs/>
        </w:rPr>
        <w:t xml:space="preserve"> 1 na ul. Kościuszki (DK nr 4)</w:t>
      </w:r>
      <w:r w:rsidRPr="00825407">
        <w:rPr>
          <w:bCs/>
        </w:rPr>
        <w:t xml:space="preserve">, </w:t>
      </w:r>
      <w:r>
        <w:rPr>
          <w:bCs/>
        </w:rPr>
        <w:t>1 w Kosinie, piesza i 1 w Rogóżnie, piesza;</w:t>
      </w:r>
    </w:p>
    <w:p w:rsidR="009B0C2A" w:rsidRDefault="009B0C2A" w:rsidP="0016717D">
      <w:pPr>
        <w:pStyle w:val="Akapitzlist"/>
        <w:numPr>
          <w:ilvl w:val="0"/>
          <w:numId w:val="2"/>
        </w:numPr>
        <w:jc w:val="both"/>
        <w:rPr>
          <w:bCs/>
        </w:rPr>
      </w:pPr>
      <w:r w:rsidRPr="009B0C2A">
        <w:rPr>
          <w:bCs/>
        </w:rPr>
        <w:t>DW nr 877</w:t>
      </w:r>
      <w:r>
        <w:rPr>
          <w:bCs/>
        </w:rPr>
        <w:t xml:space="preserve"> w Łańcucie, ul. Mickiewicza, motocyklista;</w:t>
      </w:r>
    </w:p>
    <w:p w:rsidR="00825407" w:rsidRDefault="009B0C2A" w:rsidP="0016717D">
      <w:pPr>
        <w:pStyle w:val="Akapitzlist"/>
        <w:numPr>
          <w:ilvl w:val="0"/>
          <w:numId w:val="2"/>
        </w:numPr>
        <w:jc w:val="both"/>
        <w:rPr>
          <w:bCs/>
        </w:rPr>
      </w:pPr>
      <w:r>
        <w:rPr>
          <w:bCs/>
        </w:rPr>
        <w:t>DW nr 877 w Żołyni, pasażer samochodu;</w:t>
      </w:r>
    </w:p>
    <w:p w:rsidR="009B0C2A" w:rsidRDefault="009B0C2A" w:rsidP="0016717D">
      <w:pPr>
        <w:pStyle w:val="Akapitzlist"/>
        <w:numPr>
          <w:ilvl w:val="0"/>
          <w:numId w:val="2"/>
        </w:numPr>
        <w:jc w:val="both"/>
        <w:rPr>
          <w:bCs/>
        </w:rPr>
      </w:pPr>
      <w:r>
        <w:rPr>
          <w:bCs/>
        </w:rPr>
        <w:t>DP nr 1515R w Żołyni, kierująca samochodem;</w:t>
      </w:r>
    </w:p>
    <w:p w:rsidR="009B0C2A" w:rsidRDefault="009B0C2A" w:rsidP="0016717D">
      <w:pPr>
        <w:pStyle w:val="Akapitzlist"/>
        <w:numPr>
          <w:ilvl w:val="0"/>
          <w:numId w:val="2"/>
        </w:numPr>
        <w:jc w:val="both"/>
        <w:rPr>
          <w:bCs/>
        </w:rPr>
      </w:pPr>
      <w:r>
        <w:rPr>
          <w:bCs/>
        </w:rPr>
        <w:t>DP nr 1518R w Białobrzegach, rowerzystka;</w:t>
      </w:r>
    </w:p>
    <w:p w:rsidR="009B0C2A" w:rsidRPr="00825407" w:rsidRDefault="009B0C2A" w:rsidP="0016717D">
      <w:pPr>
        <w:pStyle w:val="Akapitzlist"/>
        <w:numPr>
          <w:ilvl w:val="0"/>
          <w:numId w:val="2"/>
        </w:numPr>
        <w:jc w:val="both"/>
        <w:rPr>
          <w:bCs/>
        </w:rPr>
      </w:pPr>
      <w:r>
        <w:rPr>
          <w:bCs/>
        </w:rPr>
        <w:t>DP nr 1520R w Woli Dalszej, rowerzystka;</w:t>
      </w:r>
    </w:p>
    <w:p w:rsidR="009B0C2A" w:rsidRDefault="00825407" w:rsidP="009B0C2A">
      <w:pPr>
        <w:ind w:firstLine="709"/>
        <w:jc w:val="both"/>
        <w:rPr>
          <w:bCs/>
        </w:rPr>
      </w:pPr>
      <w:r w:rsidRPr="00825407">
        <w:rPr>
          <w:bCs/>
        </w:rPr>
        <w:t xml:space="preserve">Trzeba zaznaczyć, że znakomita większość wszystkich skutkowych zdarzeń drogowych (wypadków i kolizji) jest spowodowana czynnikiem ludzkim, takimi zachowaniami kierujących jak: niedostosowanie prędkości do warunków drogowych, nieudzielenie pierwszeństwa przejazdu czy też niezachowanie bezpiecznej odległości pomiędzy pojazdami. </w:t>
      </w:r>
    </w:p>
    <w:p w:rsidR="009B0C2A" w:rsidRDefault="009B0C2A" w:rsidP="009B0C2A">
      <w:pPr>
        <w:ind w:firstLine="709"/>
        <w:jc w:val="both"/>
        <w:rPr>
          <w:bCs/>
        </w:rPr>
      </w:pPr>
    </w:p>
    <w:p w:rsidR="002E4877" w:rsidRPr="009B0C2A" w:rsidRDefault="002E4877" w:rsidP="009B0C2A">
      <w:pPr>
        <w:jc w:val="center"/>
        <w:rPr>
          <w:b/>
          <w:sz w:val="28"/>
        </w:rPr>
      </w:pPr>
      <w:r w:rsidRPr="009B0C2A">
        <w:rPr>
          <w:b/>
          <w:bCs/>
          <w:sz w:val="28"/>
        </w:rPr>
        <w:t>Skala zjawiska nietrzeźwości wśród kierujących pojazdami</w:t>
      </w:r>
    </w:p>
    <w:p w:rsidR="002E4877" w:rsidRDefault="002E4877" w:rsidP="002E4877">
      <w:pPr>
        <w:pStyle w:val="Akapitzlist"/>
        <w:spacing w:line="276" w:lineRule="auto"/>
        <w:ind w:left="0" w:firstLine="709"/>
        <w:jc w:val="both"/>
      </w:pPr>
    </w:p>
    <w:p w:rsidR="009B0C2A" w:rsidRPr="009B0C2A" w:rsidRDefault="009B0C2A" w:rsidP="00A252F4">
      <w:pPr>
        <w:pStyle w:val="Akapitzlist"/>
        <w:ind w:left="0" w:firstLine="709"/>
        <w:jc w:val="both"/>
      </w:pPr>
      <w:r>
        <w:t>W</w:t>
      </w:r>
      <w:r w:rsidRPr="009B0C2A">
        <w:t xml:space="preserve"> ubiegłym roku zostało ujawnionych 735 os</w:t>
      </w:r>
      <w:r>
        <w:t>ó</w:t>
      </w:r>
      <w:r w:rsidRPr="009B0C2A">
        <w:t>b</w:t>
      </w:r>
      <w:r>
        <w:t>,</w:t>
      </w:r>
      <w:r w:rsidRPr="009B0C2A">
        <w:t xml:space="preserve"> kierując</w:t>
      </w:r>
      <w:r>
        <w:t>ych</w:t>
      </w:r>
      <w:r w:rsidRPr="009B0C2A">
        <w:t xml:space="preserve"> pod wpływem alkoholu, czyli 2 osoby dziennie. Pomimo wysokiej kary przewidzianej za kierowanie w stanie nietrzeźwości, liczba pijanych kierowców nie spada.</w:t>
      </w:r>
    </w:p>
    <w:p w:rsidR="003A7E3D" w:rsidRPr="00CF422C" w:rsidRDefault="003A7E3D" w:rsidP="002E4877">
      <w:pPr>
        <w:pStyle w:val="Akapitzlist"/>
        <w:spacing w:line="276" w:lineRule="auto"/>
        <w:ind w:left="0" w:firstLine="709"/>
        <w:jc w:val="both"/>
        <w:rPr>
          <w:sz w:val="10"/>
        </w:rPr>
      </w:pPr>
    </w:p>
    <w:p w:rsidR="009B0C2A" w:rsidRDefault="009B0C2A" w:rsidP="000519C3">
      <w:pPr>
        <w:pStyle w:val="Akapitzlist"/>
        <w:spacing w:line="276" w:lineRule="auto"/>
        <w:ind w:left="0"/>
        <w:jc w:val="center"/>
        <w:rPr>
          <w:rFonts w:asciiTheme="minorHAnsi" w:hAnsiTheme="minorHAnsi"/>
          <w:i/>
          <w:sz w:val="20"/>
        </w:rPr>
      </w:pPr>
    </w:p>
    <w:p w:rsidR="000519C3" w:rsidRDefault="000519C3" w:rsidP="000519C3">
      <w:pPr>
        <w:pStyle w:val="Akapitzlist"/>
        <w:spacing w:line="276" w:lineRule="auto"/>
        <w:ind w:left="0"/>
        <w:jc w:val="center"/>
        <w:rPr>
          <w:rFonts w:asciiTheme="minorHAnsi" w:hAnsiTheme="minorHAnsi"/>
          <w:i/>
          <w:sz w:val="20"/>
        </w:rPr>
      </w:pPr>
      <w:r w:rsidRPr="003A7E3D">
        <w:rPr>
          <w:rFonts w:asciiTheme="minorHAnsi" w:hAnsiTheme="minorHAnsi"/>
          <w:i/>
          <w:sz w:val="20"/>
        </w:rPr>
        <w:lastRenderedPageBreak/>
        <w:t>Kierowcy pod działaniem alkoholu w 20</w:t>
      </w:r>
      <w:r w:rsidR="00C62592">
        <w:rPr>
          <w:rFonts w:asciiTheme="minorHAnsi" w:hAnsiTheme="minorHAnsi"/>
          <w:i/>
          <w:sz w:val="20"/>
        </w:rPr>
        <w:t>1</w:t>
      </w:r>
      <w:r w:rsidR="00213C13">
        <w:rPr>
          <w:rFonts w:asciiTheme="minorHAnsi" w:hAnsiTheme="minorHAnsi"/>
          <w:i/>
          <w:sz w:val="20"/>
        </w:rPr>
        <w:t>1</w:t>
      </w:r>
      <w:r w:rsidRPr="003A7E3D">
        <w:rPr>
          <w:rFonts w:asciiTheme="minorHAnsi" w:hAnsiTheme="minorHAnsi"/>
          <w:i/>
          <w:sz w:val="20"/>
        </w:rPr>
        <w:t xml:space="preserve"> roku.</w:t>
      </w:r>
    </w:p>
    <w:p w:rsidR="00CF422C" w:rsidRPr="003A7E3D" w:rsidRDefault="009B0C2A" w:rsidP="000519C3">
      <w:pPr>
        <w:pStyle w:val="Akapitzlist"/>
        <w:spacing w:line="276" w:lineRule="auto"/>
        <w:ind w:left="0"/>
        <w:jc w:val="center"/>
        <w:rPr>
          <w:rFonts w:asciiTheme="minorHAnsi" w:hAnsiTheme="minorHAnsi"/>
          <w:i/>
          <w:sz w:val="20"/>
        </w:rPr>
      </w:pPr>
      <w:r w:rsidRPr="009B0C2A">
        <w:rPr>
          <w:rFonts w:asciiTheme="minorHAnsi" w:hAnsiTheme="minorHAnsi"/>
          <w:i/>
          <w:noProof/>
          <w:sz w:val="20"/>
        </w:rPr>
        <w:drawing>
          <wp:inline distT="0" distB="0" distL="0" distR="0">
            <wp:extent cx="5669915" cy="3232804"/>
            <wp:effectExtent l="19050" t="0" r="26035" b="5696"/>
            <wp:docPr id="28" name="Wykres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40570E" w:rsidRDefault="0040570E">
      <w:pPr>
        <w:pStyle w:val="Tekstpodstawowywcity"/>
        <w:spacing w:line="360" w:lineRule="auto"/>
        <w:ind w:left="0"/>
        <w:jc w:val="center"/>
        <w:rPr>
          <w:sz w:val="24"/>
        </w:rPr>
      </w:pPr>
    </w:p>
    <w:p w:rsidR="0040570E" w:rsidRDefault="0040570E">
      <w:pPr>
        <w:pStyle w:val="Tekstpodstawowywcity"/>
        <w:spacing w:line="360" w:lineRule="auto"/>
        <w:ind w:left="0"/>
        <w:jc w:val="center"/>
        <w:rPr>
          <w:b/>
        </w:rPr>
      </w:pPr>
      <w:r>
        <w:rPr>
          <w:b/>
        </w:rPr>
        <w:t>Nowy radiowóz Alfa Romeo</w:t>
      </w:r>
    </w:p>
    <w:p w:rsidR="001925F0" w:rsidRDefault="007C376E" w:rsidP="001925F0">
      <w:pPr>
        <w:pStyle w:val="Tekstpodstawowywcity"/>
        <w:ind w:left="0" w:firstLine="709"/>
        <w:jc w:val="both"/>
        <w:rPr>
          <w:b/>
        </w:rPr>
      </w:pPr>
      <w:r w:rsidRPr="001925F0">
        <w:rPr>
          <w:sz w:val="24"/>
        </w:rPr>
        <w:t>W marcu 2011 roku efektywną służbę na drogach naszego powiatu rozpoczął radiowóz marki Alfa Romeo. Policjanci przy wykorzystaniu tego radiowozu ujawnili 1 978 wykroczeń, za które nałożyli 1 763 mandaty karne na kwotę 469 750 złotych, skierowali 17 wniosków o ukaranie do Sądu, zastosowali pouczenia w 199 przypadkach. Radiowóz w służbie przejechał 17 669 kilometrów.</w:t>
      </w:r>
    </w:p>
    <w:p w:rsidR="007C376E" w:rsidRPr="001925F0" w:rsidRDefault="007C376E" w:rsidP="001925F0">
      <w:pPr>
        <w:pStyle w:val="Tekstpodstawowywcity"/>
        <w:ind w:left="0"/>
        <w:jc w:val="center"/>
        <w:rPr>
          <w:b/>
        </w:rPr>
      </w:pPr>
    </w:p>
    <w:p w:rsidR="0040570E" w:rsidRPr="0040570E" w:rsidRDefault="001925F0">
      <w:pPr>
        <w:pStyle w:val="Tekstpodstawowywcity"/>
        <w:spacing w:line="360" w:lineRule="auto"/>
        <w:ind w:left="0"/>
        <w:jc w:val="center"/>
        <w:rPr>
          <w:b/>
        </w:rPr>
      </w:pPr>
      <w:r w:rsidRPr="001925F0">
        <w:rPr>
          <w:b/>
          <w:noProof/>
        </w:rPr>
        <w:drawing>
          <wp:inline distT="0" distB="0" distL="0" distR="0">
            <wp:extent cx="5666704" cy="3251916"/>
            <wp:effectExtent l="0" t="0" r="0" b="0"/>
            <wp:docPr id="30" name="Wykres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1925F0" w:rsidRDefault="001925F0">
      <w:pPr>
        <w:pStyle w:val="Tekstpodstawowywcity"/>
        <w:spacing w:line="360" w:lineRule="auto"/>
        <w:ind w:left="0"/>
        <w:jc w:val="center"/>
        <w:rPr>
          <w:sz w:val="24"/>
        </w:rPr>
      </w:pPr>
    </w:p>
    <w:p w:rsidR="001925F0" w:rsidRDefault="001925F0">
      <w:pPr>
        <w:pStyle w:val="Tekstpodstawowywcity"/>
        <w:spacing w:line="360" w:lineRule="auto"/>
        <w:ind w:left="0"/>
        <w:jc w:val="center"/>
        <w:rPr>
          <w:sz w:val="24"/>
        </w:rPr>
      </w:pPr>
    </w:p>
    <w:p w:rsidR="00061CB5" w:rsidRPr="006011A8" w:rsidRDefault="00061CB5">
      <w:pPr>
        <w:pStyle w:val="Tekstpodstawowywcity"/>
        <w:spacing w:line="360" w:lineRule="auto"/>
        <w:ind w:left="0"/>
        <w:jc w:val="center"/>
        <w:rPr>
          <w:b/>
        </w:rPr>
      </w:pPr>
      <w:r w:rsidRPr="006011A8">
        <w:rPr>
          <w:b/>
        </w:rPr>
        <w:lastRenderedPageBreak/>
        <w:t>Realizacja ważniejszych spraw</w:t>
      </w:r>
    </w:p>
    <w:p w:rsidR="006011A8" w:rsidRPr="006011A8" w:rsidRDefault="006011A8" w:rsidP="0016717D">
      <w:pPr>
        <w:pStyle w:val="Akapitzlist"/>
        <w:numPr>
          <w:ilvl w:val="0"/>
          <w:numId w:val="3"/>
        </w:numPr>
        <w:jc w:val="both"/>
      </w:pPr>
      <w:r w:rsidRPr="006011A8">
        <w:t xml:space="preserve">W styczniu 2011 roku ustalono sprawcę kradzieży ozdób metalowych z miejsc pochówku zmarłych w Łańcucie Podzwierzyniec i Głuchowie, 26-letni mężczyzna z Bud Łańcuckich, </w:t>
      </w:r>
    </w:p>
    <w:p w:rsidR="006011A8" w:rsidRPr="006011A8" w:rsidRDefault="006011A8" w:rsidP="0016717D">
      <w:pPr>
        <w:pStyle w:val="Akapitzlist"/>
        <w:numPr>
          <w:ilvl w:val="0"/>
          <w:numId w:val="3"/>
        </w:numPr>
        <w:jc w:val="both"/>
      </w:pPr>
      <w:r w:rsidRPr="006011A8">
        <w:t xml:space="preserve">W marcu ustalono podejrzanych o dokonanie serii włamań i kradzieży do warsztatów i garaży, głównie w Rakszawie i Żołyni – </w:t>
      </w:r>
      <w:r w:rsidR="007501BF">
        <w:t>ustalono łącznie 14 podejrzanych w tej sprawie, którym postawiono łącznie 71 zarzutów.</w:t>
      </w:r>
    </w:p>
    <w:p w:rsidR="006011A8" w:rsidRPr="006011A8" w:rsidRDefault="006011A8" w:rsidP="0016717D">
      <w:pPr>
        <w:pStyle w:val="Akapitzlist"/>
        <w:numPr>
          <w:ilvl w:val="0"/>
          <w:numId w:val="3"/>
        </w:numPr>
        <w:jc w:val="both"/>
      </w:pPr>
      <w:r w:rsidRPr="006011A8">
        <w:t>W sierpniu zatrzymano 22-letniego mieszkańca Łańcuta, któremu udowodniono co najmniej 8 włamań do altanek na ogródkach działkowych w Łańcucie i kradzież różnych rzeczy,</w:t>
      </w:r>
    </w:p>
    <w:p w:rsidR="006011A8" w:rsidRPr="006011A8" w:rsidRDefault="006011A8" w:rsidP="0016717D">
      <w:pPr>
        <w:pStyle w:val="Akapitzlist"/>
        <w:numPr>
          <w:ilvl w:val="0"/>
          <w:numId w:val="3"/>
        </w:numPr>
        <w:jc w:val="both"/>
      </w:pPr>
      <w:r w:rsidRPr="006011A8">
        <w:t>Latem ustalony został sprawca uszkodzenia mienia – rysowanie karoserii samochodowych na jednym z Łańcuckich osiedli mieszkaniowych, był nim 42-letni mieszkaniec tego samego osiedla,</w:t>
      </w:r>
    </w:p>
    <w:p w:rsidR="006011A8" w:rsidRPr="006011A8" w:rsidRDefault="006011A8" w:rsidP="0016717D">
      <w:pPr>
        <w:pStyle w:val="Akapitzlist"/>
        <w:numPr>
          <w:ilvl w:val="0"/>
          <w:numId w:val="3"/>
        </w:numPr>
        <w:jc w:val="both"/>
      </w:pPr>
      <w:r w:rsidRPr="006011A8">
        <w:t xml:space="preserve">Złodzieje paliwa – w styczniu w Łańcucie 2 mieszkańcy Rzeszowa, w lipcu w Smolarzynach 3 mieszkańcy Białobrzeg, Smolarzyn i Rakszawy, w listopadzie w Łańcucie 4, 3 z Łańcuta i 1 z innego województwa, w grudniu w Kosinie 2 mieszkańcy Korniaktowa. </w:t>
      </w:r>
    </w:p>
    <w:p w:rsidR="006011A8" w:rsidRPr="006011A8" w:rsidRDefault="006011A8" w:rsidP="0016717D">
      <w:pPr>
        <w:pStyle w:val="Akapitzlist"/>
        <w:numPr>
          <w:ilvl w:val="0"/>
          <w:numId w:val="3"/>
        </w:numPr>
        <w:jc w:val="both"/>
      </w:pPr>
      <w:r w:rsidRPr="006011A8">
        <w:t xml:space="preserve">Narkotykowe – śledztwo w tej sprawie zostało wszczęte w 2009 roku, objęło okres czasu od 2007 do 2010 roku. 40 podejrzanym z różnych miejscowości naszego powiatu postawiono ponad 140 zarzutów posiadania, udzielania środków odurzających, uprawy roślin zabronionych, obrót substancjami psychotropowymi i odurzającymi. </w:t>
      </w:r>
    </w:p>
    <w:p w:rsidR="003A7E3D" w:rsidRDefault="003A7E3D" w:rsidP="00954CF3">
      <w:pPr>
        <w:spacing w:line="276" w:lineRule="auto"/>
        <w:jc w:val="center"/>
        <w:rPr>
          <w:b/>
          <w:bCs/>
        </w:rPr>
      </w:pPr>
    </w:p>
    <w:p w:rsidR="008E4F69" w:rsidRPr="008E4F69" w:rsidRDefault="008E4F69" w:rsidP="008E4F69">
      <w:pPr>
        <w:jc w:val="center"/>
        <w:rPr>
          <w:b/>
          <w:sz w:val="28"/>
        </w:rPr>
      </w:pPr>
      <w:r w:rsidRPr="008E4F69">
        <w:rPr>
          <w:b/>
          <w:sz w:val="28"/>
        </w:rPr>
        <w:t>Dofinansowanie</w:t>
      </w:r>
    </w:p>
    <w:p w:rsidR="008E4F69" w:rsidRDefault="008E4F69" w:rsidP="008E4F69">
      <w:pPr>
        <w:jc w:val="center"/>
      </w:pPr>
    </w:p>
    <w:p w:rsidR="006011A8" w:rsidRPr="006011A8" w:rsidRDefault="006011A8" w:rsidP="006011A8">
      <w:pPr>
        <w:ind w:firstLine="709"/>
      </w:pPr>
      <w:r w:rsidRPr="006011A8">
        <w:t>W minionym roku KPP w Łańcucie otrzymała od samorządów lokalnych nw. kwoty:</w:t>
      </w:r>
    </w:p>
    <w:p w:rsidR="003212CE" w:rsidRPr="006011A8" w:rsidRDefault="008A6715" w:rsidP="0016717D">
      <w:pPr>
        <w:numPr>
          <w:ilvl w:val="0"/>
          <w:numId w:val="4"/>
        </w:numPr>
      </w:pPr>
      <w:r w:rsidRPr="006011A8">
        <w:t xml:space="preserve">25 500 zł. na paliwo do radiowozów, zakup </w:t>
      </w:r>
      <w:proofErr w:type="spellStart"/>
      <w:r w:rsidRPr="006011A8">
        <w:t>alkoskanu</w:t>
      </w:r>
      <w:proofErr w:type="spellEnd"/>
      <w:r w:rsidRPr="006011A8">
        <w:t>, doposażenie i bieżące funkcjonowanie jednostek;</w:t>
      </w:r>
    </w:p>
    <w:p w:rsidR="003212CE" w:rsidRPr="006011A8" w:rsidRDefault="008A6715" w:rsidP="0016717D">
      <w:pPr>
        <w:numPr>
          <w:ilvl w:val="0"/>
          <w:numId w:val="4"/>
        </w:numPr>
      </w:pPr>
      <w:r w:rsidRPr="006011A8">
        <w:t>ok. 2 750 zł. w sprzęcie i materiałach.</w:t>
      </w:r>
    </w:p>
    <w:p w:rsidR="003212CE" w:rsidRPr="006011A8" w:rsidRDefault="008A6715" w:rsidP="0016717D">
      <w:pPr>
        <w:numPr>
          <w:ilvl w:val="0"/>
          <w:numId w:val="4"/>
        </w:numPr>
      </w:pPr>
      <w:r w:rsidRPr="006011A8">
        <w:t>pozyskano 15 zestawów komputerowych.</w:t>
      </w:r>
    </w:p>
    <w:p w:rsidR="003545CC" w:rsidRPr="003545CC" w:rsidRDefault="003545CC" w:rsidP="003545CC"/>
    <w:p w:rsidR="00D400C3" w:rsidRPr="008E4F69" w:rsidRDefault="00D400C3" w:rsidP="003545CC">
      <w:pPr>
        <w:jc w:val="center"/>
        <w:rPr>
          <w:b/>
          <w:sz w:val="28"/>
        </w:rPr>
      </w:pPr>
      <w:r w:rsidRPr="008E4F69">
        <w:rPr>
          <w:b/>
          <w:sz w:val="28"/>
        </w:rPr>
        <w:t>Główne kierunki</w:t>
      </w:r>
      <w:r w:rsidR="00525CFB" w:rsidRPr="008E4F69">
        <w:rPr>
          <w:b/>
          <w:sz w:val="28"/>
        </w:rPr>
        <w:t xml:space="preserve"> działań KPP Łańcut na 201</w:t>
      </w:r>
      <w:r w:rsidR="00203A11">
        <w:rPr>
          <w:b/>
          <w:sz w:val="28"/>
        </w:rPr>
        <w:t>2</w:t>
      </w:r>
      <w:r w:rsidR="00525CFB" w:rsidRPr="008E4F69">
        <w:rPr>
          <w:b/>
          <w:sz w:val="28"/>
        </w:rPr>
        <w:t xml:space="preserve"> rok:</w:t>
      </w:r>
    </w:p>
    <w:p w:rsidR="007165BB" w:rsidRPr="00D1781F" w:rsidRDefault="007165BB" w:rsidP="003545CC">
      <w:pPr>
        <w:jc w:val="center"/>
        <w:rPr>
          <w:sz w:val="22"/>
        </w:rPr>
      </w:pPr>
    </w:p>
    <w:p w:rsidR="003212CE" w:rsidRPr="008E4F69" w:rsidRDefault="008A6715" w:rsidP="0016717D">
      <w:pPr>
        <w:numPr>
          <w:ilvl w:val="0"/>
          <w:numId w:val="5"/>
        </w:numPr>
        <w:jc w:val="both"/>
      </w:pPr>
      <w:r w:rsidRPr="008E4F69">
        <w:t>Podjęcie wszelkich możliwych działań, mających na celu rozpoczęcie budowy nowego budynku komendy.</w:t>
      </w:r>
    </w:p>
    <w:p w:rsidR="003212CE" w:rsidRDefault="008A6715" w:rsidP="0016717D">
      <w:pPr>
        <w:numPr>
          <w:ilvl w:val="0"/>
          <w:numId w:val="5"/>
        </w:numPr>
        <w:jc w:val="both"/>
      </w:pPr>
      <w:r w:rsidRPr="008E4F69">
        <w:t>Utrzymanie poczucia bezpieczeństwa mieszkańców powiatu łańcuckiego.</w:t>
      </w:r>
    </w:p>
    <w:p w:rsidR="00F269A3" w:rsidRPr="00CA1C88" w:rsidRDefault="009F27A1" w:rsidP="00CA1C88">
      <w:pPr>
        <w:numPr>
          <w:ilvl w:val="0"/>
          <w:numId w:val="5"/>
        </w:numPr>
        <w:jc w:val="both"/>
      </w:pPr>
      <w:r w:rsidRPr="00CA1C88">
        <w:t>Przygotowanie do zabezpieczenia Euro 2012.</w:t>
      </w:r>
    </w:p>
    <w:p w:rsidR="003212CE" w:rsidRPr="008E4F69" w:rsidRDefault="008A6715" w:rsidP="0016717D">
      <w:pPr>
        <w:numPr>
          <w:ilvl w:val="0"/>
          <w:numId w:val="5"/>
        </w:numPr>
        <w:jc w:val="both"/>
      </w:pPr>
      <w:r w:rsidRPr="008E4F69">
        <w:t>Podniesienie wskaźnika wykrywalności w kategorii przestępczości gospodarczej.</w:t>
      </w:r>
    </w:p>
    <w:p w:rsidR="003212CE" w:rsidRPr="008E4F69" w:rsidRDefault="008A6715" w:rsidP="0016717D">
      <w:pPr>
        <w:numPr>
          <w:ilvl w:val="0"/>
          <w:numId w:val="5"/>
        </w:numPr>
        <w:jc w:val="both"/>
      </w:pPr>
      <w:r w:rsidRPr="008E4F69">
        <w:t>Poprawa bezpieczeństwa w ruchu drogowym.</w:t>
      </w:r>
    </w:p>
    <w:p w:rsidR="003212CE" w:rsidRPr="008E4F69" w:rsidRDefault="008A6715" w:rsidP="0016717D">
      <w:pPr>
        <w:numPr>
          <w:ilvl w:val="0"/>
          <w:numId w:val="5"/>
        </w:numPr>
        <w:jc w:val="both"/>
      </w:pPr>
      <w:r w:rsidRPr="008E4F69">
        <w:t xml:space="preserve">Rozwój i poprawa relacji interpersonalnych oraz komunikacji wewnętrznej w komendzie i podległych Posterunkach Policji. </w:t>
      </w:r>
    </w:p>
    <w:p w:rsidR="00061CB5" w:rsidRDefault="00061CB5" w:rsidP="00B16C57">
      <w:pPr>
        <w:ind w:left="720"/>
        <w:jc w:val="both"/>
        <w:rPr>
          <w:sz w:val="22"/>
        </w:rPr>
      </w:pPr>
    </w:p>
    <w:p w:rsidR="00093E9B" w:rsidRDefault="00093E9B" w:rsidP="00AD63CC">
      <w:pPr>
        <w:jc w:val="center"/>
        <w:rPr>
          <w:b/>
          <w:sz w:val="28"/>
        </w:rPr>
      </w:pPr>
    </w:p>
    <w:p w:rsidR="00093E9B" w:rsidRDefault="00093E9B" w:rsidP="00AD63CC">
      <w:pPr>
        <w:jc w:val="center"/>
        <w:rPr>
          <w:b/>
          <w:sz w:val="28"/>
        </w:rPr>
      </w:pPr>
    </w:p>
    <w:p w:rsidR="00093E9B" w:rsidRDefault="00093E9B" w:rsidP="00AD63CC">
      <w:pPr>
        <w:jc w:val="center"/>
        <w:rPr>
          <w:b/>
          <w:sz w:val="28"/>
        </w:rPr>
      </w:pPr>
    </w:p>
    <w:p w:rsidR="00093E9B" w:rsidRDefault="00093E9B" w:rsidP="00AD63CC">
      <w:pPr>
        <w:jc w:val="center"/>
        <w:rPr>
          <w:b/>
          <w:sz w:val="28"/>
        </w:rPr>
      </w:pPr>
    </w:p>
    <w:p w:rsidR="00093E9B" w:rsidRDefault="00093E9B" w:rsidP="00AD63CC">
      <w:pPr>
        <w:jc w:val="center"/>
        <w:rPr>
          <w:b/>
          <w:sz w:val="28"/>
        </w:rPr>
      </w:pPr>
    </w:p>
    <w:p w:rsidR="00093E9B" w:rsidRDefault="00093E9B" w:rsidP="00AD63CC">
      <w:pPr>
        <w:jc w:val="center"/>
        <w:rPr>
          <w:b/>
          <w:sz w:val="28"/>
        </w:rPr>
      </w:pPr>
    </w:p>
    <w:p w:rsidR="00093E9B" w:rsidRDefault="00093E9B" w:rsidP="00AD63CC">
      <w:pPr>
        <w:jc w:val="center"/>
        <w:rPr>
          <w:b/>
          <w:sz w:val="28"/>
        </w:rPr>
      </w:pPr>
    </w:p>
    <w:p w:rsidR="00AD63CC" w:rsidRDefault="00AD63CC" w:rsidP="00AD63CC">
      <w:pPr>
        <w:jc w:val="center"/>
        <w:rPr>
          <w:b/>
          <w:sz w:val="28"/>
        </w:rPr>
      </w:pPr>
      <w:r w:rsidRPr="00AD63CC">
        <w:rPr>
          <w:b/>
          <w:sz w:val="28"/>
        </w:rPr>
        <w:lastRenderedPageBreak/>
        <w:t>Profilaktyka</w:t>
      </w:r>
    </w:p>
    <w:p w:rsidR="007501BF" w:rsidRPr="00714F77" w:rsidRDefault="007501BF" w:rsidP="007501BF">
      <w:pPr>
        <w:pStyle w:val="Tekstpodstawowy"/>
        <w:autoSpaceDN w:val="0"/>
        <w:ind w:firstLine="570"/>
        <w:jc w:val="center"/>
        <w:rPr>
          <w:b/>
          <w:sz w:val="24"/>
          <w:szCs w:val="28"/>
        </w:rPr>
      </w:pPr>
      <w:r w:rsidRPr="00714F77">
        <w:rPr>
          <w:b/>
          <w:sz w:val="24"/>
          <w:szCs w:val="28"/>
        </w:rPr>
        <w:t xml:space="preserve">Sprawozdanie z realizacji w 2011 r. przedsięwzięć </w:t>
      </w:r>
    </w:p>
    <w:p w:rsidR="007501BF" w:rsidRPr="00714F77" w:rsidRDefault="007501BF" w:rsidP="007501BF">
      <w:pPr>
        <w:pStyle w:val="Tekstpodstawowy"/>
        <w:autoSpaceDN w:val="0"/>
        <w:ind w:firstLine="570"/>
        <w:jc w:val="center"/>
        <w:rPr>
          <w:b/>
          <w:sz w:val="24"/>
          <w:szCs w:val="28"/>
        </w:rPr>
      </w:pPr>
      <w:r w:rsidRPr="00714F77">
        <w:rPr>
          <w:b/>
          <w:sz w:val="24"/>
          <w:szCs w:val="28"/>
        </w:rPr>
        <w:t xml:space="preserve">wkomponowujących się w obszar tematyczny </w:t>
      </w:r>
    </w:p>
    <w:p w:rsidR="007501BF" w:rsidRPr="00714F77" w:rsidRDefault="007501BF" w:rsidP="007501BF">
      <w:pPr>
        <w:pStyle w:val="Tekstpodstawowy"/>
        <w:autoSpaceDN w:val="0"/>
        <w:ind w:firstLine="570"/>
        <w:jc w:val="center"/>
        <w:rPr>
          <w:b/>
          <w:sz w:val="24"/>
          <w:szCs w:val="28"/>
        </w:rPr>
      </w:pPr>
      <w:r w:rsidRPr="00714F77">
        <w:rPr>
          <w:b/>
          <w:sz w:val="24"/>
          <w:szCs w:val="28"/>
        </w:rPr>
        <w:t xml:space="preserve">Rządowego Programu Ograniczania Przestępczości     </w:t>
      </w:r>
    </w:p>
    <w:p w:rsidR="007501BF" w:rsidRPr="00714F77" w:rsidRDefault="007501BF" w:rsidP="007501BF">
      <w:pPr>
        <w:pStyle w:val="Tekstpodstawowy"/>
        <w:autoSpaceDN w:val="0"/>
        <w:ind w:firstLine="570"/>
        <w:jc w:val="center"/>
        <w:rPr>
          <w:b/>
          <w:sz w:val="24"/>
          <w:szCs w:val="28"/>
        </w:rPr>
      </w:pPr>
      <w:r w:rsidRPr="00714F77">
        <w:rPr>
          <w:b/>
          <w:sz w:val="24"/>
          <w:szCs w:val="28"/>
        </w:rPr>
        <w:t>i Aspołecznych Zachowań ,,Razem Bezpieczniej”.</w:t>
      </w:r>
    </w:p>
    <w:p w:rsidR="007501BF" w:rsidRPr="00375DD2" w:rsidRDefault="007501BF" w:rsidP="007501BF">
      <w:pPr>
        <w:pStyle w:val="Tekstpodstawowy"/>
        <w:autoSpaceDN w:val="0"/>
        <w:ind w:firstLine="570"/>
        <w:rPr>
          <w:szCs w:val="28"/>
        </w:rPr>
      </w:pPr>
    </w:p>
    <w:p w:rsidR="007501BF" w:rsidRPr="00714F77" w:rsidRDefault="007501BF" w:rsidP="0016717D">
      <w:pPr>
        <w:numPr>
          <w:ilvl w:val="0"/>
          <w:numId w:val="16"/>
        </w:numPr>
        <w:jc w:val="both"/>
      </w:pPr>
      <w:r w:rsidRPr="00714F77">
        <w:rPr>
          <w:i/>
        </w:rPr>
        <w:t>W ramach realizacji zadań Rządowego Programu Ograniczania Przestępczości i Aspołecznych Zachowań ,,Razem Bezpieczniej”</w:t>
      </w:r>
      <w:r w:rsidRPr="00714F77">
        <w:t xml:space="preserve"> KPP Łańcut prowadzi programy prewencyjne ,,Przyjazne Środowisko Lokalne”, ,,Bezpieczna Droga”,  i ,,Pseudokibic”, których założeniem jest  zwiększenie poziomu bezpieczeństwa mieszkańców powiatu łańcuckiego poprzez ograniczenie przestępczości przeciwko osobie lub mieniu, poprawa bezpieczeństwa w komunikacji oraz zjawisk patologicznych. Wszystkie w/w programy oraz własne przedsięwzięcia lub działania koordynowane przez jednostki zwierzchnie, takie jak: konkurs plastyczny - ,,Bezpieczne wakacje”, „Dzień Wagarowicza”, „Bezpieczne Ferie 2011”, „Bezpieczne Wakacje”, „Bezpieczna Droga do Szkoły”, ,,Turnieje Bezpieczeństwa w Ruchu Drogowym”, ,,Turniej Motoryzacyjny”, ,,Alkohol ograniczony dostęp”, zawierają  w różnym stopniu  wytyczne Rządowego Programu ,,Razem Bezpieczniej”.</w:t>
      </w:r>
    </w:p>
    <w:p w:rsidR="007501BF" w:rsidRPr="00375DD2" w:rsidRDefault="007501BF" w:rsidP="007501BF"/>
    <w:p w:rsidR="007501BF" w:rsidRDefault="007501BF" w:rsidP="007501BF">
      <w:pPr>
        <w:jc w:val="center"/>
        <w:rPr>
          <w:b/>
          <w:bCs/>
        </w:rPr>
      </w:pPr>
      <w:r>
        <w:rPr>
          <w:b/>
          <w:bCs/>
        </w:rPr>
        <w:t>Przyjazne środowisko lokalne</w:t>
      </w:r>
    </w:p>
    <w:p w:rsidR="007501BF" w:rsidRPr="00714F77" w:rsidRDefault="007501BF" w:rsidP="007501BF">
      <w:pPr>
        <w:jc w:val="center"/>
        <w:rPr>
          <w:b/>
          <w:bCs/>
        </w:rPr>
      </w:pPr>
    </w:p>
    <w:p w:rsidR="007501BF" w:rsidRPr="00714F77" w:rsidRDefault="007501BF" w:rsidP="007501BF">
      <w:pPr>
        <w:ind w:firstLine="709"/>
        <w:jc w:val="both"/>
        <w:rPr>
          <w:bCs/>
          <w:szCs w:val="28"/>
        </w:rPr>
      </w:pPr>
      <w:r w:rsidRPr="00714F77">
        <w:rPr>
          <w:bCs/>
          <w:szCs w:val="28"/>
        </w:rPr>
        <w:t xml:space="preserve">W realizację powyższego programu zaangażowano policjantów KPP w Łańcucie zajmujących się problematyką prewencyjną tj. asp. Piotra Rachwała, oficera prasowego asp. Mariusza Stanio, dzielnicowych Zespołu Dzielnicowych KPP oraz Posterunków Policji takie instytucje jak: Rady </w:t>
      </w:r>
      <w:r w:rsidRPr="00714F77">
        <w:rPr>
          <w:bCs/>
        </w:rPr>
        <w:t>Gminne, Rady Osiedlowe szkoły z terenu powiatu łańcuckiego, lokalne media, samorządy terytorialne.</w:t>
      </w:r>
      <w:r w:rsidRPr="00714F77">
        <w:rPr>
          <w:b/>
          <w:bCs/>
        </w:rPr>
        <w:t xml:space="preserve"> </w:t>
      </w:r>
    </w:p>
    <w:p w:rsidR="007501BF" w:rsidRPr="00714F77" w:rsidRDefault="007501BF" w:rsidP="007501BF">
      <w:pPr>
        <w:tabs>
          <w:tab w:val="left" w:pos="709"/>
          <w:tab w:val="left" w:pos="851"/>
        </w:tabs>
        <w:ind w:firstLine="720"/>
        <w:jc w:val="both"/>
        <w:rPr>
          <w:szCs w:val="28"/>
        </w:rPr>
      </w:pPr>
      <w:r w:rsidRPr="00714F77">
        <w:rPr>
          <w:szCs w:val="28"/>
        </w:rPr>
        <w:t>W ramach realizacji programu ,,Przyjazne środowisko lokalne” przeprowadzono działania:</w:t>
      </w:r>
    </w:p>
    <w:p w:rsidR="007501BF" w:rsidRPr="00714F77" w:rsidRDefault="007501BF" w:rsidP="0016717D">
      <w:pPr>
        <w:numPr>
          <w:ilvl w:val="0"/>
          <w:numId w:val="17"/>
        </w:numPr>
        <w:jc w:val="both"/>
        <w:rPr>
          <w:szCs w:val="28"/>
        </w:rPr>
      </w:pPr>
      <w:r w:rsidRPr="00714F77">
        <w:rPr>
          <w:szCs w:val="28"/>
        </w:rPr>
        <w:t>,,Bezpieczne ferie” – coroczne działania w okresie zimowym, kontrola dzikich lodowisk, obozów, zimowisk, spotkania z opiekunami i młodzieżą.</w:t>
      </w:r>
    </w:p>
    <w:p w:rsidR="007501BF" w:rsidRPr="00714F77" w:rsidRDefault="007501BF" w:rsidP="0016717D">
      <w:pPr>
        <w:numPr>
          <w:ilvl w:val="0"/>
          <w:numId w:val="17"/>
        </w:numPr>
        <w:jc w:val="both"/>
        <w:rPr>
          <w:szCs w:val="28"/>
        </w:rPr>
      </w:pPr>
      <w:r w:rsidRPr="00714F77">
        <w:rPr>
          <w:szCs w:val="28"/>
        </w:rPr>
        <w:t>,,Bezpieczne wakacje” – coroczne działania w okresie wakacyjnym, kontrola kolonii, półkolonii, pól namiotowych, dzikich kąpielisk, miejsc masowej rozrywki, spotkania z opiekunami i wypoczywającą młodzieżą.</w:t>
      </w:r>
    </w:p>
    <w:p w:rsidR="007501BF" w:rsidRPr="00714F77" w:rsidRDefault="007501BF" w:rsidP="0016717D">
      <w:pPr>
        <w:numPr>
          <w:ilvl w:val="0"/>
          <w:numId w:val="17"/>
        </w:numPr>
        <w:jc w:val="both"/>
        <w:rPr>
          <w:szCs w:val="28"/>
        </w:rPr>
      </w:pPr>
      <w:r w:rsidRPr="00714F77">
        <w:rPr>
          <w:szCs w:val="28"/>
        </w:rPr>
        <w:t>Spotkania prewencyjne z dziećmi i młodzieżą z terenu całego powiatu podczas, których przybliżano problematykę w/w programu.</w:t>
      </w:r>
    </w:p>
    <w:p w:rsidR="007501BF" w:rsidRDefault="007501BF" w:rsidP="0016717D">
      <w:pPr>
        <w:numPr>
          <w:ilvl w:val="1"/>
          <w:numId w:val="17"/>
        </w:numPr>
        <w:jc w:val="both"/>
        <w:rPr>
          <w:szCs w:val="28"/>
        </w:rPr>
      </w:pPr>
      <w:r w:rsidRPr="00714F77">
        <w:rPr>
          <w:szCs w:val="28"/>
        </w:rPr>
        <w:t>Podczas realizacji programu wykorzystywano prezentację multimedialną.</w:t>
      </w:r>
    </w:p>
    <w:p w:rsidR="007501BF" w:rsidRPr="00714F77" w:rsidRDefault="007501BF" w:rsidP="0016717D">
      <w:pPr>
        <w:numPr>
          <w:ilvl w:val="1"/>
          <w:numId w:val="17"/>
        </w:numPr>
        <w:jc w:val="both"/>
        <w:rPr>
          <w:szCs w:val="28"/>
        </w:rPr>
      </w:pPr>
      <w:r w:rsidRPr="00714F77">
        <w:rPr>
          <w:szCs w:val="28"/>
        </w:rPr>
        <w:t xml:space="preserve">Napotkano na trudności podczas realizacji powyższego programu przejawiające się </w:t>
      </w:r>
      <w:r>
        <w:rPr>
          <w:szCs w:val="28"/>
        </w:rPr>
        <w:t>niewystarczającym wsparciem ze strony podmiotów zewnętrznych</w:t>
      </w:r>
      <w:r w:rsidRPr="00714F77">
        <w:rPr>
          <w:szCs w:val="28"/>
        </w:rPr>
        <w:t>.</w:t>
      </w:r>
    </w:p>
    <w:p w:rsidR="007501BF" w:rsidRPr="00714F77" w:rsidRDefault="007501BF" w:rsidP="0016717D">
      <w:pPr>
        <w:pStyle w:val="Akapitzlist"/>
        <w:numPr>
          <w:ilvl w:val="0"/>
          <w:numId w:val="11"/>
        </w:numPr>
        <w:suppressAutoHyphens/>
        <w:jc w:val="both"/>
        <w:rPr>
          <w:szCs w:val="28"/>
        </w:rPr>
      </w:pPr>
      <w:r w:rsidRPr="00714F77">
        <w:rPr>
          <w:szCs w:val="28"/>
        </w:rPr>
        <w:t>Podjęto 41 interwencji wobec osób niezachowujących należytych środków ostrożności przy trzymani zwierzęcia, skierowując 2 wnioski o ukaranie do Sądu Rejonowego w Łańcucie, nałożono 12 mandatów karnych, a w pozostałych 27 przypadkach stosując pouczenia.</w:t>
      </w:r>
    </w:p>
    <w:p w:rsidR="007501BF" w:rsidRPr="00714F77" w:rsidRDefault="007501BF" w:rsidP="0016717D">
      <w:pPr>
        <w:pStyle w:val="Akapitzlist"/>
        <w:numPr>
          <w:ilvl w:val="0"/>
          <w:numId w:val="11"/>
        </w:numPr>
        <w:suppressAutoHyphens/>
        <w:jc w:val="both"/>
        <w:rPr>
          <w:szCs w:val="28"/>
        </w:rPr>
      </w:pPr>
      <w:r w:rsidRPr="00714F77">
        <w:rPr>
          <w:szCs w:val="28"/>
        </w:rPr>
        <w:t xml:space="preserve">Kierownicy Posterunków Policji i Z-ca Nacz. </w:t>
      </w:r>
      <w:proofErr w:type="spellStart"/>
      <w:r w:rsidRPr="00714F77">
        <w:rPr>
          <w:szCs w:val="28"/>
        </w:rPr>
        <w:t>Prew</w:t>
      </w:r>
      <w:proofErr w:type="spellEnd"/>
      <w:r w:rsidRPr="00714F77">
        <w:rPr>
          <w:szCs w:val="28"/>
        </w:rPr>
        <w:t>. KPP Łańcut uczestniczyli w 26 spotkaniach, posiedzeniach Rad Gminnych i Rady Miasta Łańcuta, których celem było ogólne bezpieczeństwo społeczności lokalnej.</w:t>
      </w:r>
    </w:p>
    <w:p w:rsidR="007501BF" w:rsidRPr="00714F77" w:rsidRDefault="007501BF" w:rsidP="0016717D">
      <w:pPr>
        <w:pStyle w:val="Akapitzlist"/>
        <w:numPr>
          <w:ilvl w:val="0"/>
          <w:numId w:val="11"/>
        </w:numPr>
        <w:suppressAutoHyphens/>
        <w:jc w:val="both"/>
        <w:rPr>
          <w:szCs w:val="28"/>
        </w:rPr>
      </w:pPr>
      <w:r w:rsidRPr="00714F77">
        <w:rPr>
          <w:szCs w:val="28"/>
        </w:rPr>
        <w:t>Dzielnicowi spotkali się 7 razy z rodzicami uczniów ze szkół na podległym terenie.</w:t>
      </w:r>
    </w:p>
    <w:p w:rsidR="007501BF" w:rsidRPr="00714F77" w:rsidRDefault="007501BF" w:rsidP="0016717D">
      <w:pPr>
        <w:pStyle w:val="Akapitzlist"/>
        <w:numPr>
          <w:ilvl w:val="0"/>
          <w:numId w:val="11"/>
        </w:numPr>
        <w:suppressAutoHyphens/>
        <w:jc w:val="both"/>
        <w:rPr>
          <w:szCs w:val="28"/>
        </w:rPr>
      </w:pPr>
      <w:r w:rsidRPr="00714F77">
        <w:rPr>
          <w:szCs w:val="28"/>
        </w:rPr>
        <w:t xml:space="preserve">Interesanci są przyjmowani w miejscu urzędowania dzielnicowych. </w:t>
      </w:r>
    </w:p>
    <w:p w:rsidR="007501BF" w:rsidRPr="00714F77" w:rsidRDefault="007501BF" w:rsidP="007501BF">
      <w:pPr>
        <w:pStyle w:val="Akapitzlist"/>
        <w:jc w:val="both"/>
        <w:rPr>
          <w:szCs w:val="28"/>
        </w:rPr>
      </w:pPr>
      <w:r w:rsidRPr="00714F77">
        <w:rPr>
          <w:szCs w:val="28"/>
        </w:rPr>
        <w:t xml:space="preserve">Kontakt z dzielnicowymi został ułatwiony poprzez zamieszczenie na stronie internetowej  KPP Łańcut informacji o dzielnicowych, rozkolportowanie ulotek  z w/w danymi w miejscach ogólnie dostępnych </w:t>
      </w:r>
    </w:p>
    <w:p w:rsidR="007501BF" w:rsidRDefault="007501BF" w:rsidP="007501BF">
      <w:pPr>
        <w:jc w:val="center"/>
        <w:rPr>
          <w:b/>
          <w:bCs/>
          <w:szCs w:val="28"/>
        </w:rPr>
      </w:pPr>
      <w:r w:rsidRPr="00714F77">
        <w:rPr>
          <w:b/>
          <w:bCs/>
          <w:szCs w:val="28"/>
        </w:rPr>
        <w:lastRenderedPageBreak/>
        <w:t>Pseudokibic</w:t>
      </w:r>
    </w:p>
    <w:p w:rsidR="007501BF" w:rsidRPr="007501BF" w:rsidRDefault="007501BF" w:rsidP="007501BF">
      <w:pPr>
        <w:jc w:val="center"/>
        <w:rPr>
          <w:b/>
          <w:bCs/>
          <w:sz w:val="20"/>
          <w:szCs w:val="28"/>
        </w:rPr>
      </w:pPr>
    </w:p>
    <w:p w:rsidR="007501BF" w:rsidRPr="00714F77" w:rsidRDefault="007501BF" w:rsidP="007501BF">
      <w:pPr>
        <w:ind w:firstLine="720"/>
        <w:jc w:val="both"/>
        <w:rPr>
          <w:bCs/>
        </w:rPr>
      </w:pPr>
      <w:r w:rsidRPr="00714F77">
        <w:rPr>
          <w:bCs/>
          <w:szCs w:val="28"/>
        </w:rPr>
        <w:t xml:space="preserve">W realizację powyższego programu zaangażowano policjantów KPP w Łańcucie oraz </w:t>
      </w:r>
      <w:r w:rsidRPr="00714F77">
        <w:rPr>
          <w:bCs/>
        </w:rPr>
        <w:t>szkoły z terenu powiatu łańcuckiego, lokalne media i przedstawicieli klubów piłkarskich powiatu łańcuckiego.</w:t>
      </w:r>
    </w:p>
    <w:p w:rsidR="007501BF" w:rsidRPr="00714F77" w:rsidRDefault="007501BF" w:rsidP="007501BF">
      <w:pPr>
        <w:ind w:firstLine="708"/>
        <w:jc w:val="both"/>
        <w:rPr>
          <w:szCs w:val="28"/>
        </w:rPr>
      </w:pPr>
      <w:r w:rsidRPr="00714F77">
        <w:rPr>
          <w:szCs w:val="28"/>
        </w:rPr>
        <w:t xml:space="preserve">W ramach realizacji programu ,,Pseudokibic” zabezpieczano zgodnie z sugestiami działaczy klubowych mecze, na których mogło dojść do naruszeń prawa. </w:t>
      </w:r>
    </w:p>
    <w:p w:rsidR="007501BF" w:rsidRPr="00714F77" w:rsidRDefault="007501BF" w:rsidP="007501BF">
      <w:pPr>
        <w:ind w:firstLine="720"/>
        <w:jc w:val="both"/>
        <w:rPr>
          <w:i/>
          <w:szCs w:val="28"/>
        </w:rPr>
      </w:pPr>
      <w:r w:rsidRPr="00714F77">
        <w:rPr>
          <w:szCs w:val="28"/>
        </w:rPr>
        <w:t>Podczas realizacji programu wykorzystywano ulotki informacyjno-ostrzegawcze ,,</w:t>
      </w:r>
      <w:r w:rsidRPr="00714F77">
        <w:rPr>
          <w:i/>
          <w:szCs w:val="28"/>
        </w:rPr>
        <w:t>Jeśli jesteś kibicem, jeśli lubisz sport, jeżeli kibicujesz swojej drużynie – przeczytaj”, ok. 100 szt.,  program edukacyjno-alternatywny - Jestem kibicem przez duże K”</w:t>
      </w:r>
    </w:p>
    <w:p w:rsidR="007501BF" w:rsidRPr="00714F77" w:rsidRDefault="007501BF" w:rsidP="007501BF">
      <w:pPr>
        <w:ind w:firstLine="720"/>
        <w:jc w:val="both"/>
        <w:rPr>
          <w:szCs w:val="28"/>
        </w:rPr>
      </w:pPr>
      <w:r w:rsidRPr="00714F77">
        <w:rPr>
          <w:szCs w:val="28"/>
        </w:rPr>
        <w:t>Nie napotkano na trudności podczas realizacji powyższego programu ze strony zaangażowanych podmiotów.</w:t>
      </w:r>
    </w:p>
    <w:p w:rsidR="007501BF" w:rsidRPr="00714F77" w:rsidRDefault="007501BF" w:rsidP="0016717D">
      <w:pPr>
        <w:pStyle w:val="Akapitzlist"/>
        <w:numPr>
          <w:ilvl w:val="0"/>
          <w:numId w:val="8"/>
        </w:numPr>
        <w:suppressAutoHyphens/>
        <w:rPr>
          <w:szCs w:val="28"/>
        </w:rPr>
      </w:pPr>
      <w:r w:rsidRPr="00714F77">
        <w:rPr>
          <w:szCs w:val="28"/>
        </w:rPr>
        <w:t>Przeprowadzono spotkań z uczniami szkół:</w:t>
      </w:r>
    </w:p>
    <w:p w:rsidR="007501BF" w:rsidRPr="00714F77" w:rsidRDefault="007501BF" w:rsidP="0016717D">
      <w:pPr>
        <w:pStyle w:val="Akapitzlist"/>
        <w:numPr>
          <w:ilvl w:val="0"/>
          <w:numId w:val="9"/>
        </w:numPr>
        <w:suppressAutoHyphens/>
        <w:rPr>
          <w:szCs w:val="28"/>
        </w:rPr>
      </w:pPr>
      <w:r w:rsidRPr="00714F77">
        <w:rPr>
          <w:szCs w:val="28"/>
        </w:rPr>
        <w:t>gimnazjalnych – 15</w:t>
      </w:r>
    </w:p>
    <w:p w:rsidR="007501BF" w:rsidRPr="00714F77" w:rsidRDefault="007501BF" w:rsidP="0016717D">
      <w:pPr>
        <w:pStyle w:val="Akapitzlist"/>
        <w:numPr>
          <w:ilvl w:val="0"/>
          <w:numId w:val="9"/>
        </w:numPr>
        <w:suppressAutoHyphens/>
        <w:rPr>
          <w:szCs w:val="28"/>
        </w:rPr>
      </w:pPr>
      <w:r w:rsidRPr="00714F77">
        <w:rPr>
          <w:szCs w:val="28"/>
        </w:rPr>
        <w:t>ponadgimnazjalnych – 8</w:t>
      </w:r>
    </w:p>
    <w:p w:rsidR="007501BF" w:rsidRPr="00714F77" w:rsidRDefault="007501BF" w:rsidP="0016717D">
      <w:pPr>
        <w:pStyle w:val="Akapitzlist"/>
        <w:numPr>
          <w:ilvl w:val="0"/>
          <w:numId w:val="8"/>
        </w:numPr>
        <w:suppressAutoHyphens/>
        <w:rPr>
          <w:szCs w:val="28"/>
        </w:rPr>
      </w:pPr>
      <w:r w:rsidRPr="00714F77">
        <w:rPr>
          <w:szCs w:val="28"/>
        </w:rPr>
        <w:t xml:space="preserve">W ramach wywiadówek i spotkań z rodzicami uczniów objętych programem </w:t>
      </w:r>
    </w:p>
    <w:p w:rsidR="007501BF" w:rsidRPr="00714F77" w:rsidRDefault="007501BF" w:rsidP="007501BF">
      <w:pPr>
        <w:pStyle w:val="Akapitzlist"/>
        <w:ind w:left="360"/>
        <w:rPr>
          <w:szCs w:val="28"/>
        </w:rPr>
      </w:pPr>
      <w:r w:rsidRPr="00714F77">
        <w:rPr>
          <w:szCs w:val="28"/>
        </w:rPr>
        <w:t xml:space="preserve">       przeprowadzono:</w:t>
      </w:r>
    </w:p>
    <w:p w:rsidR="007501BF" w:rsidRPr="00714F77" w:rsidRDefault="007501BF" w:rsidP="0016717D">
      <w:pPr>
        <w:pStyle w:val="Akapitzlist"/>
        <w:numPr>
          <w:ilvl w:val="0"/>
          <w:numId w:val="10"/>
        </w:numPr>
        <w:suppressAutoHyphens/>
        <w:rPr>
          <w:szCs w:val="28"/>
        </w:rPr>
      </w:pPr>
      <w:r w:rsidRPr="00714F77">
        <w:rPr>
          <w:szCs w:val="28"/>
        </w:rPr>
        <w:t>w szkołach gimnazjalnych- 1</w:t>
      </w:r>
    </w:p>
    <w:p w:rsidR="007501BF" w:rsidRPr="00714F77" w:rsidRDefault="007501BF" w:rsidP="0016717D">
      <w:pPr>
        <w:pStyle w:val="Akapitzlist"/>
        <w:numPr>
          <w:ilvl w:val="0"/>
          <w:numId w:val="10"/>
        </w:numPr>
        <w:suppressAutoHyphens/>
        <w:rPr>
          <w:szCs w:val="28"/>
        </w:rPr>
      </w:pPr>
      <w:r w:rsidRPr="00714F77">
        <w:rPr>
          <w:szCs w:val="28"/>
        </w:rPr>
        <w:t>w szkołach ponadgimnazjalnych – 0</w:t>
      </w:r>
    </w:p>
    <w:p w:rsidR="007501BF" w:rsidRPr="00714F77" w:rsidRDefault="007501BF" w:rsidP="0016717D">
      <w:pPr>
        <w:pStyle w:val="Akapitzlist"/>
        <w:numPr>
          <w:ilvl w:val="0"/>
          <w:numId w:val="8"/>
        </w:numPr>
        <w:suppressAutoHyphens/>
        <w:jc w:val="both"/>
        <w:rPr>
          <w:szCs w:val="28"/>
        </w:rPr>
      </w:pPr>
      <w:r w:rsidRPr="00714F77">
        <w:rPr>
          <w:szCs w:val="28"/>
        </w:rPr>
        <w:t>Zorganizowano 1 spotkanie działaczy w KPP w Łańcucie    doprowadzając do    ustalenia zasad współpracy działaczy sportowych       i policjantów zajmujących się powyższą problematyka. Nie odnotowano w ubiegłym roku przypadków wrogich zachowań pomiędzy kibicami w/w klubów.</w:t>
      </w:r>
    </w:p>
    <w:p w:rsidR="007501BF" w:rsidRPr="007501BF" w:rsidRDefault="007501BF" w:rsidP="007501BF">
      <w:pPr>
        <w:jc w:val="both"/>
        <w:rPr>
          <w:b/>
          <w:bCs/>
          <w:sz w:val="20"/>
          <w:szCs w:val="28"/>
        </w:rPr>
      </w:pPr>
    </w:p>
    <w:p w:rsidR="007501BF" w:rsidRPr="00714F77" w:rsidRDefault="007501BF" w:rsidP="007501BF">
      <w:pPr>
        <w:jc w:val="center"/>
        <w:rPr>
          <w:b/>
          <w:bCs/>
          <w:szCs w:val="28"/>
        </w:rPr>
      </w:pPr>
      <w:r w:rsidRPr="00714F77">
        <w:rPr>
          <w:b/>
          <w:bCs/>
          <w:szCs w:val="28"/>
        </w:rPr>
        <w:t>Stop Patologiom - Razem Bezpieczniej</w:t>
      </w:r>
    </w:p>
    <w:p w:rsidR="007501BF" w:rsidRPr="007501BF" w:rsidRDefault="007501BF" w:rsidP="007501BF">
      <w:pPr>
        <w:jc w:val="center"/>
        <w:rPr>
          <w:b/>
          <w:bCs/>
          <w:sz w:val="20"/>
          <w:szCs w:val="28"/>
        </w:rPr>
      </w:pPr>
    </w:p>
    <w:p w:rsidR="007501BF" w:rsidRDefault="007501BF" w:rsidP="007501BF">
      <w:pPr>
        <w:ind w:firstLine="709"/>
        <w:jc w:val="both"/>
        <w:rPr>
          <w:bCs/>
        </w:rPr>
      </w:pPr>
      <w:r w:rsidRPr="00714F77">
        <w:rPr>
          <w:bCs/>
          <w:szCs w:val="28"/>
        </w:rPr>
        <w:t xml:space="preserve">W realizację powyższego programu zaangażowano policjantów KPP w Łańcucie zajmujących się problematyka nieletnich, dzielnicowych oraz </w:t>
      </w:r>
      <w:r w:rsidRPr="00714F77">
        <w:rPr>
          <w:bCs/>
        </w:rPr>
        <w:t>szkoły z terenu powiatu łańcuckiego, lokalne media, Powiatową Stację Sanitarno Epidemiologiczną.</w:t>
      </w:r>
    </w:p>
    <w:p w:rsidR="007501BF" w:rsidRDefault="007501BF" w:rsidP="007501BF">
      <w:pPr>
        <w:ind w:firstLine="709"/>
        <w:jc w:val="both"/>
        <w:rPr>
          <w:b/>
          <w:bCs/>
          <w:szCs w:val="28"/>
        </w:rPr>
      </w:pPr>
      <w:r w:rsidRPr="00714F77">
        <w:rPr>
          <w:szCs w:val="28"/>
        </w:rPr>
        <w:t xml:space="preserve">W ramach realizacji programu </w:t>
      </w:r>
      <w:r w:rsidRPr="00714F77">
        <w:rPr>
          <w:bCs/>
          <w:szCs w:val="28"/>
        </w:rPr>
        <w:t>,,Stop Patologiom - Razem Bezpieczniej”</w:t>
      </w:r>
      <w:r w:rsidRPr="00714F77">
        <w:rPr>
          <w:b/>
          <w:bCs/>
          <w:szCs w:val="28"/>
        </w:rPr>
        <w:t xml:space="preserve"> </w:t>
      </w:r>
      <w:r w:rsidRPr="00714F77">
        <w:rPr>
          <w:bCs/>
          <w:szCs w:val="28"/>
        </w:rPr>
        <w:t>przeprowadzono działania</w:t>
      </w:r>
      <w:r w:rsidRPr="00714F77">
        <w:rPr>
          <w:b/>
          <w:bCs/>
          <w:szCs w:val="28"/>
        </w:rPr>
        <w:t>:</w:t>
      </w:r>
    </w:p>
    <w:p w:rsidR="007501BF" w:rsidRDefault="007501BF" w:rsidP="0016717D">
      <w:pPr>
        <w:numPr>
          <w:ilvl w:val="0"/>
          <w:numId w:val="18"/>
        </w:numPr>
        <w:jc w:val="both"/>
        <w:rPr>
          <w:szCs w:val="28"/>
        </w:rPr>
      </w:pPr>
      <w:r w:rsidRPr="00714F77">
        <w:rPr>
          <w:szCs w:val="28"/>
        </w:rPr>
        <w:t xml:space="preserve">,,Alkohol ograniczony dostęp” – kontrola miejsc sprzedaży i podawania alkoholu w zakresie ustawy o wychowaniu w trzeźwości, </w:t>
      </w:r>
    </w:p>
    <w:p w:rsidR="007501BF" w:rsidRDefault="007501BF" w:rsidP="0016717D">
      <w:pPr>
        <w:numPr>
          <w:ilvl w:val="0"/>
          <w:numId w:val="18"/>
        </w:numPr>
        <w:jc w:val="both"/>
        <w:rPr>
          <w:szCs w:val="28"/>
        </w:rPr>
      </w:pPr>
      <w:r w:rsidRPr="00714F77">
        <w:rPr>
          <w:szCs w:val="28"/>
        </w:rPr>
        <w:t>,,Bezpieczny wyjazd” – kolportaż materiałów informacyjno edukacyjnych mających (film ,,Do pracy za granicą bezpiecznie”), uchronić osoby wyjeżdżające za granicę przed staniem się ofiarą przestępstwa,</w:t>
      </w:r>
    </w:p>
    <w:p w:rsidR="007501BF" w:rsidRDefault="007501BF" w:rsidP="0016717D">
      <w:pPr>
        <w:numPr>
          <w:ilvl w:val="0"/>
          <w:numId w:val="18"/>
        </w:numPr>
        <w:jc w:val="both"/>
        <w:rPr>
          <w:szCs w:val="28"/>
        </w:rPr>
      </w:pPr>
      <w:r w:rsidRPr="00714F77">
        <w:rPr>
          <w:szCs w:val="28"/>
        </w:rPr>
        <w:t xml:space="preserve">,,Pozory mylą – dowód nie” – kampania przy udziale browarów polskich  - edukacja sprzedawców w zakresie kontroli </w:t>
      </w:r>
      <w:proofErr w:type="spellStart"/>
      <w:r w:rsidRPr="00714F77">
        <w:rPr>
          <w:szCs w:val="28"/>
        </w:rPr>
        <w:t>pełnoletności</w:t>
      </w:r>
      <w:proofErr w:type="spellEnd"/>
      <w:r w:rsidRPr="00714F77">
        <w:rPr>
          <w:szCs w:val="28"/>
        </w:rPr>
        <w:t xml:space="preserve"> osób kupujących alkohol,</w:t>
      </w:r>
    </w:p>
    <w:p w:rsidR="007501BF" w:rsidRDefault="007501BF" w:rsidP="0016717D">
      <w:pPr>
        <w:numPr>
          <w:ilvl w:val="0"/>
          <w:numId w:val="18"/>
        </w:numPr>
        <w:jc w:val="both"/>
        <w:rPr>
          <w:szCs w:val="28"/>
        </w:rPr>
      </w:pPr>
      <w:r w:rsidRPr="00714F77">
        <w:rPr>
          <w:szCs w:val="28"/>
        </w:rPr>
        <w:t>,,Bezpieczne ferie” – coroczne działania   w okresie zimowym, kontrola punktów sprzedaży i podawania napojów alkoholowych, miejsc w których może dochodzić do prostytucji dzieci i młodzieży, dystrybucji substancji psychoaktywnych,</w:t>
      </w:r>
    </w:p>
    <w:p w:rsidR="007501BF" w:rsidRPr="00714F77" w:rsidRDefault="007501BF" w:rsidP="0016717D">
      <w:pPr>
        <w:numPr>
          <w:ilvl w:val="0"/>
          <w:numId w:val="18"/>
        </w:numPr>
        <w:jc w:val="both"/>
        <w:rPr>
          <w:szCs w:val="28"/>
        </w:rPr>
      </w:pPr>
      <w:r w:rsidRPr="00714F77">
        <w:t>,,Bezpieczne wakacje – konkurs plastyczny” -  o tematyce bezpieczna szkoła, miejsce zamieszkania, Internet, droga, zagrożenie używkami, przemoc rówieśnicza, subkultury młodzieżowe,</w:t>
      </w:r>
    </w:p>
    <w:p w:rsidR="007501BF" w:rsidRPr="00714F77" w:rsidRDefault="007501BF" w:rsidP="0016717D">
      <w:pPr>
        <w:numPr>
          <w:ilvl w:val="0"/>
          <w:numId w:val="18"/>
        </w:numPr>
        <w:jc w:val="both"/>
        <w:rPr>
          <w:szCs w:val="28"/>
        </w:rPr>
      </w:pPr>
      <w:r w:rsidRPr="00714F77">
        <w:t>,,Bezpieczne wakacje 2011” – działania o charakterze prewencyjnym mające zapewnić bezpieczny wypoczynek dzieci i młodzieży z terenu powiatu łańcuckiego,</w:t>
      </w:r>
    </w:p>
    <w:p w:rsidR="007501BF" w:rsidRPr="00714F77" w:rsidRDefault="007501BF" w:rsidP="007501BF">
      <w:pPr>
        <w:ind w:firstLine="709"/>
        <w:jc w:val="both"/>
      </w:pPr>
      <w:r w:rsidRPr="00714F77">
        <w:lastRenderedPageBreak/>
        <w:t>Podczas realizacji programu wykorzystywano ulotki informacyjno-ostrzegawcze , prezentację multimedialną - ,,</w:t>
      </w:r>
      <w:proofErr w:type="spellStart"/>
      <w:r w:rsidRPr="00714F77">
        <w:t>Cyberprzemoc</w:t>
      </w:r>
      <w:proofErr w:type="spellEnd"/>
      <w:r w:rsidRPr="00714F77">
        <w:t>”, filmy ,,Życie masz tylko jedno”, ,,Bądź ekspertem jazdy na rowerze”, ,,Sztuka odmawiania”, ,,Pigułka gwałtu”, ,,Do pracy za granica bezpiecznie” oraz różnego rodzaju plakaty, ulotki, broszury, informatory, naklejki itp. w ilości kilkuset sztuk.</w:t>
      </w:r>
    </w:p>
    <w:p w:rsidR="007501BF" w:rsidRPr="00714F77" w:rsidRDefault="007501BF" w:rsidP="007501BF">
      <w:pPr>
        <w:pStyle w:val="Akapitzlist"/>
        <w:jc w:val="both"/>
      </w:pPr>
      <w:r w:rsidRPr="00714F77">
        <w:t>Ponadto w wyniku realizacji przedmiotowego programu prewencyjnego w roku ubiegłym  wykonano:</w:t>
      </w:r>
    </w:p>
    <w:p w:rsidR="007501BF" w:rsidRPr="00714F77" w:rsidRDefault="007501BF" w:rsidP="0016717D">
      <w:pPr>
        <w:numPr>
          <w:ilvl w:val="0"/>
          <w:numId w:val="6"/>
        </w:numPr>
        <w:suppressAutoHyphens/>
        <w:jc w:val="both"/>
      </w:pPr>
      <w:r w:rsidRPr="00714F77">
        <w:t>Liczba skontrolowanych lokali gastronomicznych - 35</w:t>
      </w:r>
    </w:p>
    <w:p w:rsidR="007501BF" w:rsidRPr="00714F77" w:rsidRDefault="007501BF" w:rsidP="007501BF">
      <w:pPr>
        <w:ind w:left="720"/>
        <w:jc w:val="both"/>
      </w:pPr>
      <w:r w:rsidRPr="00714F77">
        <w:t xml:space="preserve">w tym z podmiotami </w:t>
      </w:r>
      <w:proofErr w:type="spellStart"/>
      <w:r w:rsidRPr="00714F77">
        <w:t>pozapolicyjnymi</w:t>
      </w:r>
      <w:proofErr w:type="spellEnd"/>
      <w:r w:rsidRPr="00714F77">
        <w:t xml:space="preserve"> - 9,</w:t>
      </w:r>
    </w:p>
    <w:p w:rsidR="007501BF" w:rsidRPr="00714F77" w:rsidRDefault="007501BF" w:rsidP="007501BF">
      <w:pPr>
        <w:jc w:val="both"/>
      </w:pPr>
      <w:r w:rsidRPr="00714F77">
        <w:t xml:space="preserve">    </w:t>
      </w:r>
      <w:r>
        <w:t xml:space="preserve"> </w:t>
      </w:r>
      <w:r w:rsidRPr="00714F77">
        <w:t xml:space="preserve"> 2.  Liczba skontrolowanych sklepów – 627 </w:t>
      </w:r>
    </w:p>
    <w:p w:rsidR="007501BF" w:rsidRPr="00714F77" w:rsidRDefault="007501BF" w:rsidP="007501BF">
      <w:pPr>
        <w:ind w:left="720"/>
        <w:jc w:val="both"/>
      </w:pPr>
      <w:r w:rsidRPr="00714F77">
        <w:t xml:space="preserve">w tym z podmiotami </w:t>
      </w:r>
      <w:proofErr w:type="spellStart"/>
      <w:r w:rsidRPr="00714F77">
        <w:t>pozapolicyjnymi</w:t>
      </w:r>
      <w:proofErr w:type="spellEnd"/>
      <w:r w:rsidRPr="00714F77">
        <w:t xml:space="preserve"> - 115,</w:t>
      </w:r>
    </w:p>
    <w:p w:rsidR="007501BF" w:rsidRPr="00714F77" w:rsidRDefault="007501BF" w:rsidP="0016717D">
      <w:pPr>
        <w:numPr>
          <w:ilvl w:val="0"/>
          <w:numId w:val="7"/>
        </w:numPr>
        <w:suppressAutoHyphens/>
        <w:jc w:val="both"/>
      </w:pPr>
      <w:r w:rsidRPr="00714F77">
        <w:t xml:space="preserve">Podmioty </w:t>
      </w:r>
      <w:proofErr w:type="spellStart"/>
      <w:r w:rsidRPr="00714F77">
        <w:t>pozapolicyjne</w:t>
      </w:r>
      <w:proofErr w:type="spellEnd"/>
      <w:r w:rsidRPr="00714F77">
        <w:t xml:space="preserve"> , które uczestniczyły w kontrolach: Miejska Komisja Rozwiązywania Problemów Alkoholowych, Gminne Komisje Rozwiązywania Problemów Alkoholowych w Białobrzegach, Łańcucie, Markowej i Żołyni.</w:t>
      </w:r>
    </w:p>
    <w:p w:rsidR="007501BF" w:rsidRPr="00714F77" w:rsidRDefault="007501BF" w:rsidP="0016717D">
      <w:pPr>
        <w:numPr>
          <w:ilvl w:val="0"/>
          <w:numId w:val="7"/>
        </w:numPr>
        <w:suppressAutoHyphens/>
        <w:jc w:val="both"/>
      </w:pPr>
      <w:r w:rsidRPr="00714F77">
        <w:t xml:space="preserve">Nie ujawniono  przypadków sprzedaży i podawania napojów alkoholowych osobom poniżej   18 roku życia. </w:t>
      </w:r>
    </w:p>
    <w:p w:rsidR="007501BF" w:rsidRPr="00714F77" w:rsidRDefault="007501BF" w:rsidP="0016717D">
      <w:pPr>
        <w:numPr>
          <w:ilvl w:val="0"/>
          <w:numId w:val="7"/>
        </w:numPr>
        <w:suppressAutoHyphens/>
        <w:jc w:val="both"/>
      </w:pPr>
      <w:r w:rsidRPr="00714F77">
        <w:t>Nie ujawniono  przypadków sprzedaży wyrobów tytoniowych osobom poniżej 18 roku życia.</w:t>
      </w:r>
    </w:p>
    <w:p w:rsidR="007501BF" w:rsidRPr="00714F77" w:rsidRDefault="007501BF" w:rsidP="0016717D">
      <w:pPr>
        <w:numPr>
          <w:ilvl w:val="0"/>
          <w:numId w:val="7"/>
        </w:numPr>
        <w:suppressAutoHyphens/>
        <w:jc w:val="both"/>
      </w:pPr>
      <w:r w:rsidRPr="00714F77">
        <w:t>Nie sporządzano wniosków cofnięcie koncesji na sprzedaż napojów alkoholowych.</w:t>
      </w:r>
    </w:p>
    <w:p w:rsidR="007501BF" w:rsidRPr="00714F77" w:rsidRDefault="007501BF" w:rsidP="0016717D">
      <w:pPr>
        <w:numPr>
          <w:ilvl w:val="0"/>
          <w:numId w:val="7"/>
        </w:numPr>
        <w:suppressAutoHyphens/>
        <w:jc w:val="both"/>
      </w:pPr>
      <w:r w:rsidRPr="00714F77">
        <w:t>Ujawniono 7 przypadków naruszenia ustawy o wychowaniu w trzeźwości i przeciwdziałania alkoholizmowi – 3 mandaty karne i 4 pouczenia.</w:t>
      </w:r>
    </w:p>
    <w:p w:rsidR="007501BF" w:rsidRPr="00714F77" w:rsidRDefault="007501BF" w:rsidP="0016717D">
      <w:pPr>
        <w:numPr>
          <w:ilvl w:val="0"/>
          <w:numId w:val="7"/>
        </w:numPr>
        <w:suppressAutoHyphens/>
        <w:jc w:val="both"/>
      </w:pPr>
      <w:r w:rsidRPr="00714F77">
        <w:t>W ubiegłym roku kierownicy rewiru dzielnicowych przeprowadzili 26 spotkań z mieszkańcami osiedli, sołectw związanych z:</w:t>
      </w:r>
    </w:p>
    <w:p w:rsidR="007501BF" w:rsidRPr="00714F77" w:rsidRDefault="007501BF" w:rsidP="0016717D">
      <w:pPr>
        <w:numPr>
          <w:ilvl w:val="0"/>
          <w:numId w:val="12"/>
        </w:numPr>
        <w:suppressAutoHyphens/>
        <w:jc w:val="both"/>
      </w:pPr>
      <w:r w:rsidRPr="00714F77">
        <w:t>promowaniem wśród społeczności lokalnej poczucie obowiązku zgłaszania organom ścigania przypadków łamania prawa przez pracodawców  i pracowników w zakresie podawania i sprzedaży napojów alkoholowych i wyrobów tytoniowych -26</w:t>
      </w:r>
    </w:p>
    <w:p w:rsidR="007501BF" w:rsidRPr="00714F77" w:rsidRDefault="007501BF" w:rsidP="0016717D">
      <w:pPr>
        <w:numPr>
          <w:ilvl w:val="0"/>
          <w:numId w:val="12"/>
        </w:numPr>
        <w:suppressAutoHyphens/>
        <w:jc w:val="both"/>
      </w:pPr>
      <w:r w:rsidRPr="00714F77">
        <w:t xml:space="preserve"> informowaniem społeczności lokalnych o zagrożeniach dotyczących wyjazdu za granicę w celach </w:t>
      </w:r>
    </w:p>
    <w:p w:rsidR="007501BF" w:rsidRPr="00714F77" w:rsidRDefault="007501BF" w:rsidP="007501BF">
      <w:pPr>
        <w:ind w:left="360"/>
        <w:jc w:val="both"/>
      </w:pPr>
      <w:r w:rsidRPr="00714F77">
        <w:t xml:space="preserve">      zarobkowych - 6</w:t>
      </w:r>
    </w:p>
    <w:p w:rsidR="007501BF" w:rsidRPr="00714F77" w:rsidRDefault="007501BF" w:rsidP="0016717D">
      <w:pPr>
        <w:numPr>
          <w:ilvl w:val="0"/>
          <w:numId w:val="7"/>
        </w:numPr>
        <w:suppressAutoHyphens/>
        <w:jc w:val="both"/>
      </w:pPr>
      <w:r w:rsidRPr="00714F77">
        <w:t xml:space="preserve">Ilość prowadzonych spotkań przez specjalistów ds. prewencji kryminalnej oraz dzielnicowych w zakresie: </w:t>
      </w:r>
    </w:p>
    <w:p w:rsidR="007501BF" w:rsidRPr="00714F77" w:rsidRDefault="007501BF" w:rsidP="0016717D">
      <w:pPr>
        <w:numPr>
          <w:ilvl w:val="0"/>
          <w:numId w:val="13"/>
        </w:numPr>
        <w:suppressAutoHyphens/>
        <w:jc w:val="both"/>
      </w:pPr>
      <w:r w:rsidRPr="00714F77">
        <w:t>profilaktyki alkoholowej z uczniami:</w:t>
      </w:r>
    </w:p>
    <w:p w:rsidR="007501BF" w:rsidRPr="00714F77" w:rsidRDefault="007501BF" w:rsidP="007501BF">
      <w:pPr>
        <w:ind w:left="1416"/>
      </w:pPr>
      <w:r w:rsidRPr="00714F77">
        <w:t xml:space="preserve">- szkół gimnazjalnych – 80 </w:t>
      </w:r>
    </w:p>
    <w:p w:rsidR="007501BF" w:rsidRPr="00714F77" w:rsidRDefault="007501BF" w:rsidP="007501BF">
      <w:pPr>
        <w:ind w:left="1416"/>
      </w:pPr>
      <w:r w:rsidRPr="00714F77">
        <w:t>- szkół ponadgimnazjalnych – 27</w:t>
      </w:r>
    </w:p>
    <w:p w:rsidR="007501BF" w:rsidRPr="00714F77" w:rsidRDefault="007501BF" w:rsidP="007501BF">
      <w:pPr>
        <w:ind w:left="720"/>
      </w:pPr>
      <w:r w:rsidRPr="00714F77">
        <w:t xml:space="preserve"> b) profilaktyki nikotynowej z uczniami:</w:t>
      </w:r>
    </w:p>
    <w:p w:rsidR="007501BF" w:rsidRPr="00714F77" w:rsidRDefault="007501BF" w:rsidP="007501BF">
      <w:pPr>
        <w:ind w:left="1416"/>
      </w:pPr>
      <w:r w:rsidRPr="00714F77">
        <w:t>– szkół gimnazjalnych 80</w:t>
      </w:r>
    </w:p>
    <w:p w:rsidR="007501BF" w:rsidRPr="00714F77" w:rsidRDefault="007501BF" w:rsidP="007501BF">
      <w:pPr>
        <w:ind w:left="1416"/>
      </w:pPr>
      <w:r w:rsidRPr="00714F77">
        <w:t>– szkół ponadgimnazjalnych 27</w:t>
      </w:r>
    </w:p>
    <w:p w:rsidR="007501BF" w:rsidRPr="00714F77" w:rsidRDefault="007501BF" w:rsidP="007501BF">
      <w:pPr>
        <w:ind w:left="720"/>
      </w:pPr>
      <w:r w:rsidRPr="00714F77">
        <w:t>profilaktyki handlu ludźmi w szkołach ponadgimnazjalnych – 27</w:t>
      </w:r>
    </w:p>
    <w:p w:rsidR="007501BF" w:rsidRPr="00714F77" w:rsidRDefault="007501BF" w:rsidP="0016717D">
      <w:pPr>
        <w:numPr>
          <w:ilvl w:val="0"/>
          <w:numId w:val="7"/>
        </w:numPr>
        <w:suppressAutoHyphens/>
        <w:jc w:val="both"/>
      </w:pPr>
      <w:r w:rsidRPr="00714F77">
        <w:t>Ilość punktów ogółem (lokali gastronomicznych, sklepów), w których dzielnicowi w ramach obchodu przeprowadzili rozmowy z pracownikami i właścicielami  w celu informowania ich o konsekwencjach prawnych naruszania ustaw: ,,O wychowaniu w trzeźwości i przeciwdziałaniu alkoholizmowi” oraz ,,Ustawy o ochronie zdrowia przed następstwami używania tytoniu i wyrobów tytoniowych” z wyszczególnieniem liczby:</w:t>
      </w:r>
    </w:p>
    <w:p w:rsidR="007501BF" w:rsidRPr="00714F77" w:rsidRDefault="007501BF" w:rsidP="0016717D">
      <w:pPr>
        <w:numPr>
          <w:ilvl w:val="0"/>
          <w:numId w:val="14"/>
        </w:numPr>
        <w:suppressAutoHyphens/>
      </w:pPr>
      <w:r w:rsidRPr="00714F77">
        <w:t>lokali gastronomicznych – 35</w:t>
      </w:r>
    </w:p>
    <w:p w:rsidR="007501BF" w:rsidRPr="00714F77" w:rsidRDefault="007501BF" w:rsidP="0016717D">
      <w:pPr>
        <w:numPr>
          <w:ilvl w:val="0"/>
          <w:numId w:val="14"/>
        </w:numPr>
        <w:suppressAutoHyphens/>
      </w:pPr>
      <w:r w:rsidRPr="00714F77">
        <w:t>sklepów – 627</w:t>
      </w:r>
    </w:p>
    <w:p w:rsidR="007501BF" w:rsidRPr="00714F77" w:rsidRDefault="007501BF" w:rsidP="007501BF">
      <w:pPr>
        <w:ind w:left="720"/>
      </w:pPr>
    </w:p>
    <w:p w:rsidR="007501BF" w:rsidRDefault="007501BF" w:rsidP="007501BF">
      <w:pPr>
        <w:jc w:val="both"/>
        <w:rPr>
          <w:b/>
        </w:rPr>
      </w:pPr>
    </w:p>
    <w:p w:rsidR="00CA1C88" w:rsidRDefault="00CA1C88" w:rsidP="007501BF">
      <w:pPr>
        <w:jc w:val="both"/>
        <w:rPr>
          <w:b/>
        </w:rPr>
      </w:pPr>
    </w:p>
    <w:p w:rsidR="00CA1C88" w:rsidRPr="00714F77" w:rsidRDefault="00CA1C88" w:rsidP="007501BF">
      <w:pPr>
        <w:jc w:val="both"/>
        <w:rPr>
          <w:b/>
        </w:rPr>
      </w:pPr>
    </w:p>
    <w:p w:rsidR="007501BF" w:rsidRDefault="007501BF" w:rsidP="007501BF">
      <w:pPr>
        <w:jc w:val="center"/>
        <w:rPr>
          <w:b/>
        </w:rPr>
      </w:pPr>
      <w:r w:rsidRPr="00714F77">
        <w:rPr>
          <w:b/>
        </w:rPr>
        <w:lastRenderedPageBreak/>
        <w:t>Spokojna jesień</w:t>
      </w:r>
    </w:p>
    <w:p w:rsidR="007501BF" w:rsidRDefault="007501BF" w:rsidP="007501BF">
      <w:pPr>
        <w:jc w:val="center"/>
        <w:rPr>
          <w:b/>
        </w:rPr>
      </w:pPr>
    </w:p>
    <w:p w:rsidR="007501BF" w:rsidRPr="00714F77" w:rsidRDefault="007501BF" w:rsidP="00CA1C88">
      <w:pPr>
        <w:ind w:firstLine="709"/>
        <w:jc w:val="both"/>
      </w:pPr>
      <w:r w:rsidRPr="00714F77">
        <w:t xml:space="preserve">W ubiegłym roku zainicjowano program prewencyjny pod nazwą ,,Spokojna jesień”, który skierowany jest do najstarszych mieszkańców naszego powiatu. </w:t>
      </w:r>
      <w:r w:rsidRPr="00714F77">
        <w:rPr>
          <w:bCs/>
        </w:rPr>
        <w:t>W realizację powyższego programu zaangażowano specjalistę ds. prewencji kryminalnej KPP w Łańcu</w:t>
      </w:r>
      <w:r w:rsidR="00A252F4">
        <w:rPr>
          <w:bCs/>
        </w:rPr>
        <w:t>cie, lokalne media i Kanclerza</w:t>
      </w:r>
      <w:r w:rsidRPr="00714F77">
        <w:rPr>
          <w:bCs/>
        </w:rPr>
        <w:t xml:space="preserve"> </w:t>
      </w:r>
      <w:r w:rsidRPr="00714F77">
        <w:t>Uniwersytetu III Wieku.</w:t>
      </w:r>
    </w:p>
    <w:p w:rsidR="007501BF" w:rsidRPr="00714F77" w:rsidRDefault="007501BF" w:rsidP="007501BF">
      <w:pPr>
        <w:ind w:firstLine="708"/>
        <w:jc w:val="both"/>
      </w:pPr>
      <w:r w:rsidRPr="00714F77">
        <w:t xml:space="preserve">W ramach realizacji programu ,,Spokojna jesień” przeprowadzono spotkanie z jego członkami podczas, którego omawiano szereg aspektów bezpieczeństwa osób starszych, przedstawiono działania KPP w Łańcucie na rzecz bezpieczeństwa oraz realizowane programy prewencyjne. </w:t>
      </w:r>
    </w:p>
    <w:p w:rsidR="007501BF" w:rsidRPr="00714F77" w:rsidRDefault="007501BF" w:rsidP="007501BF">
      <w:pPr>
        <w:ind w:firstLine="720"/>
        <w:jc w:val="both"/>
        <w:rPr>
          <w:i/>
        </w:rPr>
      </w:pPr>
      <w:r w:rsidRPr="00714F77">
        <w:t>Podczas realizacji programu wykorzystano prezentację zawierającą osiągnięcia KPP w Łańcucie dotyczące skali przestępczości na terenie powiatu oraz osiągniętych wyników.</w:t>
      </w:r>
    </w:p>
    <w:p w:rsidR="007501BF" w:rsidRPr="00714F77" w:rsidRDefault="007501BF" w:rsidP="007501BF"/>
    <w:p w:rsidR="007501BF" w:rsidRPr="00714F77" w:rsidRDefault="007501BF" w:rsidP="007501BF">
      <w:pPr>
        <w:jc w:val="center"/>
        <w:rPr>
          <w:b/>
        </w:rPr>
      </w:pPr>
      <w:r w:rsidRPr="00714F77">
        <w:rPr>
          <w:b/>
        </w:rPr>
        <w:t xml:space="preserve">Obszar tematyczny - Bezpieczeństwo w szkole </w:t>
      </w:r>
    </w:p>
    <w:p w:rsidR="007501BF" w:rsidRPr="00714F77" w:rsidRDefault="007501BF" w:rsidP="007501BF"/>
    <w:p w:rsidR="007501BF" w:rsidRPr="00E107D2" w:rsidRDefault="007501BF" w:rsidP="0016717D">
      <w:pPr>
        <w:numPr>
          <w:ilvl w:val="0"/>
          <w:numId w:val="19"/>
        </w:numPr>
        <w:jc w:val="both"/>
      </w:pPr>
      <w:r w:rsidRPr="00E107D2">
        <w:t>Komenda Powiatowa Policji w Łańcucie w realizując obszar tematyczny – bezpieczeństwo w szkole podjęła w 2011 roku n/w działania:</w:t>
      </w:r>
    </w:p>
    <w:p w:rsidR="007501BF" w:rsidRPr="00E107D2" w:rsidRDefault="007501BF" w:rsidP="0016717D">
      <w:pPr>
        <w:numPr>
          <w:ilvl w:val="0"/>
          <w:numId w:val="19"/>
        </w:numPr>
        <w:jc w:val="both"/>
      </w:pPr>
      <w:r w:rsidRPr="00E107D2">
        <w:t>W rejonach szkół przeprowadzono patrole wyłącznie przy użyciu własnych sił z uwagi na brak innych służb typu Straże Gminne czy Miejskie. Ogółem wykonano takich patroli 218.</w:t>
      </w:r>
    </w:p>
    <w:p w:rsidR="007501BF" w:rsidRPr="00E107D2" w:rsidRDefault="007501BF" w:rsidP="0016717D">
      <w:pPr>
        <w:numPr>
          <w:ilvl w:val="0"/>
          <w:numId w:val="19"/>
        </w:numPr>
        <w:jc w:val="both"/>
      </w:pPr>
      <w:r w:rsidRPr="00E107D2">
        <w:t>Coraz częściej szkoły zwracają się do Policji o pomoc w przypadkach ujawnionej przemocy rówieśniczej, fizycznej i psychicznej, w tym gróźb, kiedy działania wychowawcze podjęte przez nauczycieli i pedagogów nie odnoszą skutku. Rozpoznanie w zakresie rozmiarów zagrożeń uczniów szkół niedostosowaniem społecznym i zjawiskami patologicznymi  wskazuje na nowe kierunki zagrożeń  w postaci ,,</w:t>
      </w:r>
      <w:proofErr w:type="spellStart"/>
      <w:r w:rsidRPr="00E107D2">
        <w:t>cyberprzemocy</w:t>
      </w:r>
      <w:proofErr w:type="spellEnd"/>
      <w:r w:rsidRPr="00E107D2">
        <w:t xml:space="preserve">”. </w:t>
      </w:r>
    </w:p>
    <w:p w:rsidR="007501BF" w:rsidRPr="00714F77" w:rsidRDefault="007501BF" w:rsidP="007501BF">
      <w:pPr>
        <w:pStyle w:val="Tekstpodstawowy"/>
        <w:autoSpaceDN w:val="0"/>
        <w:ind w:firstLine="708"/>
        <w:jc w:val="both"/>
        <w:rPr>
          <w:sz w:val="24"/>
        </w:rPr>
      </w:pPr>
      <w:r w:rsidRPr="00714F77">
        <w:rPr>
          <w:sz w:val="24"/>
        </w:rPr>
        <w:t xml:space="preserve">Coraz częściej młodzież wykorzystuje </w:t>
      </w:r>
      <w:proofErr w:type="spellStart"/>
      <w:r w:rsidRPr="00714F77">
        <w:rPr>
          <w:sz w:val="24"/>
        </w:rPr>
        <w:t>internet</w:t>
      </w:r>
      <w:proofErr w:type="spellEnd"/>
      <w:r w:rsidRPr="00714F77">
        <w:rPr>
          <w:sz w:val="24"/>
        </w:rPr>
        <w:t xml:space="preserve">, telefon w celu (w większości przypadków nieświadomie) popełnienia przestępstwa (są to w większości wykroczenia czy przestępstwa przeciwko osobie). Objawy demoralizacji to ciągle jest używanie alkoholu, przede wszystkim palenie papierosów przez stosunkowo liczne grupy uczniów, zaniedbywanie obowiązku szkolnego poprzez częste wagarowanie i używanie słów wulgarnych. Grona pedagogiczne poszczególnych szkół, ze zróżnicowanym zaangażowaniem próbują radzić sobie z tymi problemami we własnym zakresie, stosując dostępne środki oddziaływania wychowawczego. Informacje na ten temat, dotyczące konkretnych osób, przekazywane są do Policji coraz częściej, zazwyczaj w przypadku podejrzenia, iż uczeń jest  w szkole  w stanie wskazującym na użycie alkoholu, narkotyków lub przy okazji prowadzenia czynności wyjaśniających w sprawie czynów karalnych lub zabronionych. Podejmowane wówczas przez policjantów działania,  w tym  niezwłoczne przeprowadzane badanie stanu trzeźwości i na zawartość narkotyku   w ślinie, odnoszą zwykle większy skutek. </w:t>
      </w:r>
      <w:r w:rsidRPr="00714F77">
        <w:rPr>
          <w:sz w:val="24"/>
        </w:rPr>
        <w:tab/>
        <w:t xml:space="preserve"> </w:t>
      </w:r>
    </w:p>
    <w:p w:rsidR="007501BF" w:rsidRPr="00714F77" w:rsidRDefault="007501BF" w:rsidP="007501BF">
      <w:pPr>
        <w:pStyle w:val="Tekstpodstawowy"/>
        <w:tabs>
          <w:tab w:val="center" w:pos="4896"/>
          <w:tab w:val="right" w:pos="9432"/>
        </w:tabs>
        <w:ind w:firstLine="709"/>
        <w:jc w:val="both"/>
        <w:rPr>
          <w:sz w:val="24"/>
        </w:rPr>
      </w:pPr>
      <w:r>
        <w:tab/>
      </w:r>
      <w:r w:rsidRPr="00714F77">
        <w:rPr>
          <w:sz w:val="24"/>
        </w:rPr>
        <w:t xml:space="preserve">Dominującą kategorię czynów karalnych z grupy </w:t>
      </w:r>
      <w:proofErr w:type="spellStart"/>
      <w:r w:rsidRPr="00714F77">
        <w:rPr>
          <w:sz w:val="24"/>
        </w:rPr>
        <w:t>p-stw</w:t>
      </w:r>
      <w:proofErr w:type="spellEnd"/>
      <w:r w:rsidRPr="00714F77">
        <w:rPr>
          <w:sz w:val="24"/>
        </w:rPr>
        <w:t xml:space="preserve"> w dalszym ciągu stanowią te skierowane przeciwko mieniu, łącznie 66 czynów, wobec 24 w poprzednim roku. Odnotowano tutaj duży wzrost przestępstw przeciwko mieniu z jednoczesnym wzrostem przeciwko zdrowiu. Potwierdza to słuszność postawionego wcześniej wniosku o narastającej przestępczości wśród nieletnich, </w:t>
      </w:r>
    </w:p>
    <w:p w:rsidR="007501BF" w:rsidRPr="007501BF" w:rsidRDefault="007501BF" w:rsidP="007501BF">
      <w:pPr>
        <w:pStyle w:val="Tekstpodstawowy"/>
        <w:tabs>
          <w:tab w:val="center" w:pos="4896"/>
          <w:tab w:val="right" w:pos="9432"/>
        </w:tabs>
        <w:ind w:firstLine="709"/>
        <w:rPr>
          <w:sz w:val="24"/>
        </w:rPr>
      </w:pPr>
      <w:r w:rsidRPr="007501BF">
        <w:rPr>
          <w:sz w:val="24"/>
        </w:rPr>
        <w:t xml:space="preserve">Na podkreślenie zasługuje również fakt, iż  w analizowanym okresie nie stwierdzono czynów karalnych skierowanych </w:t>
      </w:r>
      <w:proofErr w:type="spellStart"/>
      <w:r w:rsidRPr="007501BF">
        <w:rPr>
          <w:sz w:val="24"/>
        </w:rPr>
        <w:t>p-ko</w:t>
      </w:r>
      <w:proofErr w:type="spellEnd"/>
      <w:r w:rsidRPr="007501BF">
        <w:rPr>
          <w:sz w:val="24"/>
        </w:rPr>
        <w:t xml:space="preserve"> życiu.</w:t>
      </w:r>
    </w:p>
    <w:p w:rsidR="007501BF" w:rsidRPr="00714F77" w:rsidRDefault="007501BF" w:rsidP="007501BF">
      <w:pPr>
        <w:pStyle w:val="Tekstpodstawowy"/>
        <w:tabs>
          <w:tab w:val="center" w:pos="4896"/>
          <w:tab w:val="right" w:pos="9432"/>
        </w:tabs>
        <w:ind w:firstLine="709"/>
        <w:jc w:val="both"/>
        <w:rPr>
          <w:sz w:val="24"/>
        </w:rPr>
      </w:pPr>
      <w:r w:rsidRPr="00714F77">
        <w:rPr>
          <w:sz w:val="24"/>
        </w:rPr>
        <w:t xml:space="preserve">Z grupy czynów karalnych kwalifikowanych wg kodeksu wykroczeń w dalszym ciągu dominują także te skierowane </w:t>
      </w:r>
      <w:proofErr w:type="spellStart"/>
      <w:r w:rsidRPr="00714F77">
        <w:rPr>
          <w:sz w:val="24"/>
        </w:rPr>
        <w:t>p-ko</w:t>
      </w:r>
      <w:proofErr w:type="spellEnd"/>
      <w:r w:rsidRPr="00714F77">
        <w:rPr>
          <w:sz w:val="24"/>
        </w:rPr>
        <w:t xml:space="preserve"> mieniu. W analizowanym okresie na pierwszym miejscu plasują się kradzieże . Na drugim miejscu sytuują się umyślne uszkodzenia mienia. </w:t>
      </w:r>
    </w:p>
    <w:p w:rsidR="007501BF" w:rsidRPr="00714F77" w:rsidRDefault="007501BF" w:rsidP="0016717D">
      <w:pPr>
        <w:numPr>
          <w:ilvl w:val="0"/>
          <w:numId w:val="19"/>
        </w:numPr>
        <w:jc w:val="both"/>
      </w:pPr>
      <w:r w:rsidRPr="00714F77">
        <w:lastRenderedPageBreak/>
        <w:t xml:space="preserve">Na zaproszenie szkół na bieżąco są realizowane spotkania z młodzieżą i dziećmi propagujące zdrowy styl życia i postawy prospołeczne. Przeprowadzono wiosną ubiegłego roku na szczeblu powiatu Turnieje Bezpieczeństwa w Ruchu Drogowym a Także Turniej Motoryzacyjny. </w:t>
      </w:r>
    </w:p>
    <w:p w:rsidR="007501BF" w:rsidRPr="00714F77" w:rsidRDefault="007501BF" w:rsidP="007501BF">
      <w:pPr>
        <w:ind w:firstLine="708"/>
        <w:jc w:val="both"/>
      </w:pPr>
      <w:r w:rsidRPr="00714F77">
        <w:t xml:space="preserve">Przed finałem powiatowym doszło do rozgrywek gminnych, w których przeprowadzeniu ważna rola przypadła policjantom KPP Łańcut. </w:t>
      </w:r>
      <w:r>
        <w:t>W</w:t>
      </w:r>
      <w:r w:rsidRPr="00714F77">
        <w:t xml:space="preserve"> sumie udział w rozgrywkach powiatowych i gminnych na terenie całego powiatu wzięło udział kilkuset uczniów szkół wszystkich szczebli. </w:t>
      </w:r>
    </w:p>
    <w:p w:rsidR="007501BF" w:rsidRDefault="007501BF" w:rsidP="007501BF">
      <w:pPr>
        <w:ind w:firstLine="709"/>
        <w:jc w:val="both"/>
      </w:pPr>
      <w:r w:rsidRPr="00714F77">
        <w:t>Ponadto KPP w Łańcucie była organizatorem 6 egzaminów na kartę rowerową, w różnych szkołach powiatu co było spowodowane zmieniającymi się przepisami ruchu drogowego i umożliwieniem otrzymania przez młodzież uprawnień do kierowania motorowerem jeszcze na starych zasadach. Współorganizowaliśmy ,,Integracyjny Piknik Rodzinny”, ,,Dni powiatu łańcuckiego”, pomagano przeprowadzać różnego rodzaju inne imprezy kulturalno sportowe organizowane przez pedagogów, komitety rodziców i inne organizacje działające na rzecz młodzieży.</w:t>
      </w:r>
    </w:p>
    <w:p w:rsidR="007501BF" w:rsidRDefault="007501BF" w:rsidP="0016717D">
      <w:pPr>
        <w:numPr>
          <w:ilvl w:val="0"/>
          <w:numId w:val="19"/>
        </w:numPr>
        <w:jc w:val="both"/>
      </w:pPr>
      <w:r>
        <w:t>Wi</w:t>
      </w:r>
      <w:r w:rsidRPr="00714F77">
        <w:t>ększość dużych palcówek oświatowo wychowawczych posiada monitoring.  Jest to 5 szkół ponadgimnazjalnych, 2 gimnazja, 4 szkoły podstawowe, Bursa szkolna i 3 zespoły szkół (gimnazjum wraz ze szkołą podstawową). Wielokrotnie zapisy monitoringu szkolnego przyczyniły się do ujawnienia nieletnich sprawców czynów karalnych oraz mają niewątpliwie duże znaczenie prewencyjne w zapobieganiu wszelkim aspołecznym zachowaniom uczniów.</w:t>
      </w:r>
    </w:p>
    <w:p w:rsidR="007501BF" w:rsidRPr="00E107D2" w:rsidRDefault="007501BF" w:rsidP="0016717D">
      <w:pPr>
        <w:numPr>
          <w:ilvl w:val="0"/>
          <w:numId w:val="19"/>
        </w:numPr>
        <w:jc w:val="both"/>
      </w:pPr>
      <w:r w:rsidRPr="00E107D2">
        <w:t xml:space="preserve">Prowadzona jest stała współpraca z lokalnymi mediami za pośrednictwem oficera prasowego KPP Łańcut, który na bieżąco przekazuje lokalnym mediom wszelkie informacje   o prowadzonych działaniach prewencyjnych podjętych z własnej inicjatywy czy też we współpracy z innymi podmiotami. Materiały edukacyjne otrzymywane z różnych źródeł ( KWP Rzeszów, Starostwo Powiatowe czy Urząd Miasta Łańcuta ) czy też uzyskane dzięki własnym staraniom były rozprowadzane w sposób umożliwiający dotarcie do jak największego grona odbiorców. Materiały powyższe to broszury, ulotki, plakaty, naklejki, filmy edukacyjne takie jak:  zjawisko narkomanii  i </w:t>
      </w:r>
      <w:proofErr w:type="spellStart"/>
      <w:r w:rsidRPr="00E107D2">
        <w:t>cyberprzemoc</w:t>
      </w:r>
      <w:proofErr w:type="spellEnd"/>
      <w:r w:rsidRPr="00E107D2">
        <w:t xml:space="preserve"> (materiały własne), filmy ,,życie masz tylko jedno”, ,,bądź ekspertem jazdy na rowerze”, ,,sztuka odmawiania”, ,,pigułka gwałtu”, ,,do pracy za granica bezpiecznie” oraz różnego rodzaju plakaty, ulotki, broszury, informatory, naklejki itp.</w:t>
      </w:r>
    </w:p>
    <w:p w:rsidR="007501BF" w:rsidRPr="00714F77" w:rsidRDefault="007501BF" w:rsidP="007501BF">
      <w:pPr>
        <w:pStyle w:val="Tekstpodstawowy"/>
        <w:widowControl w:val="0"/>
        <w:tabs>
          <w:tab w:val="right" w:pos="10141"/>
        </w:tabs>
        <w:autoSpaceDN w:val="0"/>
        <w:rPr>
          <w:sz w:val="24"/>
        </w:rPr>
      </w:pPr>
    </w:p>
    <w:p w:rsidR="007501BF" w:rsidRPr="00714F77" w:rsidRDefault="007501BF" w:rsidP="007501BF">
      <w:pPr>
        <w:jc w:val="center"/>
        <w:rPr>
          <w:b/>
        </w:rPr>
      </w:pPr>
      <w:r w:rsidRPr="00714F77">
        <w:rPr>
          <w:b/>
        </w:rPr>
        <w:t>Obszar tematyczny – Ochrona dziedzictwa narodowego</w:t>
      </w:r>
    </w:p>
    <w:p w:rsidR="007501BF" w:rsidRPr="00714F77" w:rsidRDefault="007501BF" w:rsidP="007501BF">
      <w:pPr>
        <w:jc w:val="both"/>
        <w:rPr>
          <w:b/>
        </w:rPr>
      </w:pPr>
    </w:p>
    <w:p w:rsidR="007501BF" w:rsidRPr="00714F77" w:rsidRDefault="007501BF" w:rsidP="0016717D">
      <w:pPr>
        <w:numPr>
          <w:ilvl w:val="1"/>
          <w:numId w:val="15"/>
        </w:numPr>
        <w:tabs>
          <w:tab w:val="clear" w:pos="1080"/>
          <w:tab w:val="num" w:pos="0"/>
        </w:tabs>
        <w:suppressAutoHyphens/>
        <w:ind w:left="0" w:firstLine="0"/>
        <w:jc w:val="both"/>
      </w:pPr>
      <w:r w:rsidRPr="00714F77">
        <w:t>Obiekty, w których znajdują się dobra kultury to przede wszystkim obiekty zabytkowe, których liczba nie zmieniła się na przestrzeni ostatnich lat.</w:t>
      </w:r>
    </w:p>
    <w:p w:rsidR="007501BF" w:rsidRPr="00714F77" w:rsidRDefault="007501BF" w:rsidP="0016717D">
      <w:pPr>
        <w:numPr>
          <w:ilvl w:val="1"/>
          <w:numId w:val="15"/>
        </w:numPr>
        <w:tabs>
          <w:tab w:val="clear" w:pos="1080"/>
          <w:tab w:val="num" w:pos="0"/>
        </w:tabs>
        <w:suppressAutoHyphens/>
        <w:ind w:left="0" w:firstLine="0"/>
        <w:jc w:val="both"/>
      </w:pPr>
      <w:r w:rsidRPr="00714F77">
        <w:t>Nie odnotowano w 2011 roku przestępstw skierowanych przeciwko obiektom zabytkowym czy innym dobrom kultury.</w:t>
      </w:r>
    </w:p>
    <w:p w:rsidR="007501BF" w:rsidRPr="00714F77" w:rsidRDefault="007501BF" w:rsidP="0016717D">
      <w:pPr>
        <w:numPr>
          <w:ilvl w:val="1"/>
          <w:numId w:val="15"/>
        </w:numPr>
        <w:tabs>
          <w:tab w:val="clear" w:pos="1080"/>
          <w:tab w:val="num" w:pos="0"/>
        </w:tabs>
        <w:suppressAutoHyphens/>
        <w:ind w:left="0" w:firstLine="0"/>
        <w:jc w:val="both"/>
      </w:pPr>
      <w:r w:rsidRPr="00714F77">
        <w:t>Policjanci KPP w Łańcucie na bieżąco dokonują kontroli targowisk, bazarów, punktów skupu złomu pod kątem ujawniania dóbr kultury pochodzących z przestępstwa.</w:t>
      </w:r>
    </w:p>
    <w:p w:rsidR="007501BF" w:rsidRPr="00714F77" w:rsidRDefault="007501BF" w:rsidP="0016717D">
      <w:pPr>
        <w:numPr>
          <w:ilvl w:val="1"/>
          <w:numId w:val="15"/>
        </w:numPr>
        <w:tabs>
          <w:tab w:val="clear" w:pos="1080"/>
          <w:tab w:val="num" w:pos="142"/>
        </w:tabs>
        <w:suppressAutoHyphens/>
        <w:ind w:left="0" w:firstLine="0"/>
        <w:jc w:val="both"/>
      </w:pPr>
      <w:r w:rsidRPr="00714F77">
        <w:t>Wspólnie z Państwową Strażą Pożarną inspirujemy osoby odpowiedzialne za zabezpieczenie obiektów zabytkowych do właściwego ich nadzoru i stosownego do potrzeb wyposażenia w niezbędne środki techniczne.</w:t>
      </w:r>
    </w:p>
    <w:p w:rsidR="007501BF" w:rsidRPr="00714F77" w:rsidRDefault="007501BF" w:rsidP="0016717D">
      <w:pPr>
        <w:numPr>
          <w:ilvl w:val="1"/>
          <w:numId w:val="15"/>
        </w:numPr>
        <w:tabs>
          <w:tab w:val="clear" w:pos="1080"/>
          <w:tab w:val="num" w:pos="0"/>
        </w:tabs>
        <w:suppressAutoHyphens/>
        <w:ind w:left="0" w:firstLine="0"/>
        <w:jc w:val="both"/>
      </w:pPr>
      <w:r w:rsidRPr="00714F77">
        <w:t>Zwiększono ilość służb patrolowych w okolicach obiektów zagrożonych.</w:t>
      </w:r>
    </w:p>
    <w:p w:rsidR="007501BF" w:rsidRPr="00714F77" w:rsidRDefault="007501BF" w:rsidP="0016717D">
      <w:pPr>
        <w:numPr>
          <w:ilvl w:val="1"/>
          <w:numId w:val="15"/>
        </w:numPr>
        <w:tabs>
          <w:tab w:val="clear" w:pos="1080"/>
          <w:tab w:val="num" w:pos="0"/>
        </w:tabs>
        <w:suppressAutoHyphens/>
        <w:ind w:left="0" w:firstLine="0"/>
        <w:jc w:val="both"/>
      </w:pPr>
      <w:r w:rsidRPr="00714F77">
        <w:t xml:space="preserve">Policjanci Zespołu </w:t>
      </w:r>
      <w:r w:rsidR="00590F8C">
        <w:t>Patrolowo-Interwencyjnego</w:t>
      </w:r>
      <w:r w:rsidRPr="00714F77">
        <w:t xml:space="preserve"> i dzielnicowi na bieżąco w ramach codziennych zadań realizują patrole w okolicach parafii, także porze wieczorowo – nocnej. Rozprowadzono kilkadziesiąt ulotek informacyjno</w:t>
      </w:r>
      <w:r w:rsidR="006A2162">
        <w:t xml:space="preserve"> </w:t>
      </w:r>
      <w:r w:rsidRPr="00714F77">
        <w:t>- ostrzegawczych do proboszczów z terenu całego powiatu, które zostały odczytane wiernym podczas nabożeństw. Ulotki zawierały informacje i zalecenia dotyczące przypadków włamań do plebanii.</w:t>
      </w:r>
    </w:p>
    <w:p w:rsidR="007501BF" w:rsidRPr="00714F77" w:rsidRDefault="007501BF" w:rsidP="0016717D">
      <w:pPr>
        <w:numPr>
          <w:ilvl w:val="1"/>
          <w:numId w:val="15"/>
        </w:numPr>
        <w:tabs>
          <w:tab w:val="clear" w:pos="1080"/>
          <w:tab w:val="num" w:pos="0"/>
        </w:tabs>
        <w:suppressAutoHyphens/>
        <w:ind w:left="0" w:firstLine="0"/>
        <w:jc w:val="both"/>
      </w:pPr>
      <w:r w:rsidRPr="00714F77">
        <w:lastRenderedPageBreak/>
        <w:t>Pion prewencji na bieżąco współpracuje z pionem kryminalnym, zapewniając właściwy przepływ informacji o czynach przestępczych.</w:t>
      </w:r>
    </w:p>
    <w:p w:rsidR="007501BF" w:rsidRPr="00714F77" w:rsidRDefault="007501BF" w:rsidP="0016717D">
      <w:pPr>
        <w:numPr>
          <w:ilvl w:val="1"/>
          <w:numId w:val="15"/>
        </w:numPr>
        <w:tabs>
          <w:tab w:val="clear" w:pos="1080"/>
          <w:tab w:val="num" w:pos="0"/>
        </w:tabs>
        <w:suppressAutoHyphens/>
        <w:ind w:left="0" w:firstLine="0"/>
        <w:jc w:val="both"/>
      </w:pPr>
      <w:r w:rsidRPr="00714F77">
        <w:t>Dzielnicowi z terenu całego powiatu od lat prowadzą stałą współpracę z proboszczami parafii informując o aktualnych zagrożenia, zbierając jednocześnie informacje wykorzystywane następnie przez Policję.</w:t>
      </w:r>
    </w:p>
    <w:p w:rsidR="007501BF" w:rsidRPr="00714F77" w:rsidRDefault="007501BF" w:rsidP="0016717D">
      <w:pPr>
        <w:numPr>
          <w:ilvl w:val="1"/>
          <w:numId w:val="15"/>
        </w:numPr>
        <w:tabs>
          <w:tab w:val="clear" w:pos="1080"/>
          <w:tab w:val="num" w:pos="0"/>
        </w:tabs>
        <w:suppressAutoHyphens/>
        <w:ind w:left="0" w:firstLine="0"/>
        <w:jc w:val="both"/>
      </w:pPr>
      <w:r w:rsidRPr="00714F77">
        <w:t>Policjanci oprócz rozmów ze społeczeństwem przy okazji wszelkiego rodzaju spotkań, rozkolportowali w miejscach ogólnie dostępnych ulotki informacyjno</w:t>
      </w:r>
      <w:r>
        <w:t xml:space="preserve"> </w:t>
      </w:r>
      <w:r w:rsidRPr="00714F77">
        <w:t>- ostrzegawcze zawierające informacje dotyczące przypadków włamań do plebanii i innych obiektów z jednoczesnym algorytmem właściwego postępowania.</w:t>
      </w:r>
    </w:p>
    <w:p w:rsidR="007501BF" w:rsidRPr="00714F77" w:rsidRDefault="007501BF" w:rsidP="0016717D">
      <w:pPr>
        <w:numPr>
          <w:ilvl w:val="1"/>
          <w:numId w:val="15"/>
        </w:numPr>
        <w:tabs>
          <w:tab w:val="clear" w:pos="1080"/>
          <w:tab w:val="num" w:pos="567"/>
        </w:tabs>
        <w:suppressAutoHyphens/>
        <w:ind w:left="0" w:firstLine="0"/>
        <w:jc w:val="both"/>
      </w:pPr>
      <w:r w:rsidRPr="00714F77">
        <w:t>Policjanci Zespołu Ruchu Drogowego na bieżąco kontrolują rodzaj i legalność przewożonych towarów zwracając szczególną uwagę na przewożone dzieła sztuki.</w:t>
      </w:r>
    </w:p>
    <w:p w:rsidR="007501BF" w:rsidRPr="00714F77" w:rsidRDefault="007501BF" w:rsidP="007501BF">
      <w:pPr>
        <w:jc w:val="both"/>
      </w:pPr>
      <w:r w:rsidRPr="00714F77">
        <w:tab/>
      </w:r>
      <w:r w:rsidRPr="00714F77">
        <w:tab/>
      </w:r>
      <w:r w:rsidRPr="00714F77">
        <w:tab/>
      </w:r>
      <w:r w:rsidRPr="00714F77">
        <w:tab/>
      </w:r>
      <w:r w:rsidRPr="00714F77">
        <w:tab/>
      </w:r>
      <w:r w:rsidRPr="00714F77">
        <w:tab/>
      </w:r>
      <w:r w:rsidRPr="00714F77">
        <w:tab/>
      </w:r>
    </w:p>
    <w:p w:rsidR="007501BF" w:rsidRPr="00714F77" w:rsidRDefault="007501BF" w:rsidP="007501BF">
      <w:pPr>
        <w:ind w:left="1416" w:firstLine="708"/>
        <w:jc w:val="both"/>
        <w:rPr>
          <w:b/>
        </w:rPr>
      </w:pPr>
      <w:r w:rsidRPr="00714F77">
        <w:rPr>
          <w:b/>
        </w:rPr>
        <w:t>Obszar tematyczny – Przemoc w rodzinie</w:t>
      </w:r>
    </w:p>
    <w:p w:rsidR="007501BF" w:rsidRPr="00714F77" w:rsidRDefault="007501BF" w:rsidP="007501BF">
      <w:pPr>
        <w:ind w:firstLine="75"/>
        <w:jc w:val="both"/>
      </w:pPr>
    </w:p>
    <w:p w:rsidR="007501BF" w:rsidRPr="00714F77" w:rsidRDefault="007501BF" w:rsidP="007501BF">
      <w:pPr>
        <w:ind w:firstLine="708"/>
        <w:jc w:val="both"/>
      </w:pPr>
      <w:r w:rsidRPr="00714F77">
        <w:t xml:space="preserve">Policjanci KPP w Łańcucie prowadzi stałą edukację osób pokrzywdzonych jak i sprawców przemocy domowej odnośnie odpowiednich wzorców życia rodzinnego. Współpraca z Powiatowym Centrum Pomocy Rodzinie przy, którym działa Ośrodek Interwencji Kryzysowej świadczący pomoc osobom pozostającym w sytuacji przemocy domowej tak kobietom jak </w:t>
      </w:r>
      <w:r>
        <w:t>i dzieciom,</w:t>
      </w:r>
      <w:r w:rsidRPr="00714F77">
        <w:t xml:space="preserve"> a także innym osobom znajdującym się w sytuacji kryzysowej opiera się na rzetelnej wymianie informacji i wspieraniu w działaniach ograniczających przemoc. </w:t>
      </w:r>
    </w:p>
    <w:p w:rsidR="007501BF" w:rsidRPr="00714F77" w:rsidRDefault="007501BF" w:rsidP="007501BF">
      <w:pPr>
        <w:ind w:firstLine="708"/>
        <w:jc w:val="both"/>
      </w:pPr>
      <w:r w:rsidRPr="00714F77">
        <w:t xml:space="preserve">W styczniu </w:t>
      </w:r>
      <w:proofErr w:type="spellStart"/>
      <w:r w:rsidRPr="00714F77">
        <w:t>ub.r</w:t>
      </w:r>
      <w:proofErr w:type="spellEnd"/>
      <w:r w:rsidRPr="00714F77">
        <w:t xml:space="preserve">  specjalista ds. prewencji kryminalnej uczestniczył w kursie specjalistycznym z zakresu przeciwdziałania przemocy domowej</w:t>
      </w:r>
      <w:r w:rsidRPr="00E76C60">
        <w:t xml:space="preserve"> </w:t>
      </w:r>
      <w:r w:rsidRPr="00714F77">
        <w:t xml:space="preserve">w CSP w Legionowie. </w:t>
      </w:r>
    </w:p>
    <w:p w:rsidR="007501BF" w:rsidRPr="00714F77" w:rsidRDefault="007501BF" w:rsidP="007501BF">
      <w:pPr>
        <w:ind w:firstLine="708"/>
        <w:jc w:val="both"/>
      </w:pPr>
      <w:r w:rsidRPr="00714F77">
        <w:t>W czerwcu przeprowadzono szkolenie dla policjantów Wydziału Prewencji KPP, którego tematem było omówienie Zarządzenia nr 1619/10 KGP w sprawie metod i form realizacji zadań związanych z przestępczością nieletnich oraz omówienie zagadnień dotyczących przemocy w rodzinie.</w:t>
      </w:r>
    </w:p>
    <w:p w:rsidR="007501BF" w:rsidRPr="00714F77" w:rsidRDefault="007501BF" w:rsidP="007501BF">
      <w:pPr>
        <w:ind w:firstLine="708"/>
        <w:jc w:val="both"/>
      </w:pPr>
      <w:r w:rsidRPr="00714F77">
        <w:t>Zapoznano  policjantów Wydziału Prewencji z zarządzeniem Rady Ministrów z 13 września 2011 r. w sprawie procedury ,,Niebieskie Karty” i wzorów formularzy ,,Niebieskie Karty”.</w:t>
      </w:r>
    </w:p>
    <w:p w:rsidR="007501BF" w:rsidRPr="00714F77" w:rsidRDefault="007501BF" w:rsidP="007501BF">
      <w:pPr>
        <w:ind w:firstLine="708"/>
        <w:jc w:val="both"/>
      </w:pPr>
      <w:r w:rsidRPr="00714F77">
        <w:t>W listopadzie dzielnicowi uczestniczyli  w szkoleniu zorganizowanym przez Centrum Profilaktyki i Terapii Uzależnień w Rzeszowie na temat przemocy domowej.</w:t>
      </w:r>
    </w:p>
    <w:p w:rsidR="007501BF" w:rsidRPr="00714F77" w:rsidRDefault="007501BF" w:rsidP="007501BF">
      <w:pPr>
        <w:ind w:firstLine="708"/>
        <w:jc w:val="both"/>
      </w:pPr>
      <w:r w:rsidRPr="00714F77">
        <w:t xml:space="preserve">W grudniu dzielnicowi uczestniczyli  w szkoleniu zorganizowanym przez </w:t>
      </w:r>
      <w:proofErr w:type="spellStart"/>
      <w:r w:rsidRPr="00714F77">
        <w:t>PeDaGo</w:t>
      </w:r>
      <w:proofErr w:type="spellEnd"/>
      <w:r w:rsidRPr="00714F77">
        <w:t xml:space="preserve"> z Krakowa, którego tematem było ,,Działanie i funkcjonowanie Zespołu Interdyscyplinarnego”. Szkolenie organizowało Starostwo Powiatowe.</w:t>
      </w:r>
    </w:p>
    <w:p w:rsidR="007501BF" w:rsidRPr="00714F77" w:rsidRDefault="007501BF" w:rsidP="007501BF">
      <w:pPr>
        <w:ind w:firstLine="708"/>
        <w:jc w:val="both"/>
      </w:pPr>
      <w:r w:rsidRPr="00714F77">
        <w:t xml:space="preserve">W grudniu specjalista ds. prewencji kryminalnej uczestniczył w szkoleniu ,,Zespół Interdyscyplinarny” organizowanym przez Regionalny Ośrodek polityki Społecznej w Rzeszowie. </w:t>
      </w:r>
    </w:p>
    <w:p w:rsidR="007501BF" w:rsidRPr="00714F77" w:rsidRDefault="007501BF" w:rsidP="007501BF">
      <w:pPr>
        <w:ind w:firstLine="708"/>
        <w:jc w:val="both"/>
      </w:pPr>
      <w:r w:rsidRPr="00714F77">
        <w:t>Regularnie dochodzi do spotkań policjantów KPP w Łańcucie z członkami grup roboczych Zespołów Interdyscyplinarnych podczas, których wymieniane są uwagi, spostrzeżenia i informacje dotyczące właściwego rozwiązania konkretnego przypadku przemocy domowej.</w:t>
      </w:r>
    </w:p>
    <w:p w:rsidR="007501BF" w:rsidRPr="00714F77" w:rsidRDefault="007501BF" w:rsidP="007501BF">
      <w:pPr>
        <w:ind w:firstLine="708"/>
        <w:jc w:val="both"/>
      </w:pPr>
      <w:r w:rsidRPr="00714F77">
        <w:t>Zawarto porozumienie z wszystkimi samorządami z terenu powiatu o uczestniczeniu policjantów KPP jak i podległych Posterunków Policji w Zespołach Interdyscyplinarnych.</w:t>
      </w:r>
    </w:p>
    <w:p w:rsidR="007501BF" w:rsidRPr="00714F77" w:rsidRDefault="007501BF" w:rsidP="007501BF">
      <w:pPr>
        <w:ind w:firstLine="708"/>
        <w:jc w:val="both"/>
      </w:pPr>
      <w:r w:rsidRPr="00714F77">
        <w:t>Policjanci KPP w Łańcucie zorganizowali i przeprowadzili w grudniu spotkanie i szkolenie dla pedagogów z terenu całego powiatu, którego jednym z tematów była procedura ,,Niebieskiej Karty” w szczególności z zarządzeniem Rady Ministrów z 13 września 2011 r. w sprawie procedury ,,Niebieskie Karty” i wzorów formularzy ,,Niebieskie Karty”.</w:t>
      </w:r>
    </w:p>
    <w:p w:rsidR="007501BF" w:rsidRPr="00714F77" w:rsidRDefault="007501BF" w:rsidP="007501BF">
      <w:pPr>
        <w:ind w:firstLine="708"/>
        <w:jc w:val="both"/>
      </w:pPr>
      <w:r w:rsidRPr="00714F77">
        <w:lastRenderedPageBreak/>
        <w:t xml:space="preserve">Prowadzona jest stała wymiana informacji z Zespołem Kuratorskiej Służby Sądowej na </w:t>
      </w:r>
      <w:proofErr w:type="spellStart"/>
      <w:r w:rsidRPr="00714F77">
        <w:t>pdst</w:t>
      </w:r>
      <w:proofErr w:type="spellEnd"/>
      <w:r w:rsidRPr="00714F77">
        <w:t>. porozumienia z dnia 29.11.2010 r. pomiędzy Ministrem Sprawiedliwości a Komendą Główną Policji.</w:t>
      </w:r>
    </w:p>
    <w:p w:rsidR="007165BB" w:rsidRDefault="007165BB" w:rsidP="00B16C57">
      <w:pPr>
        <w:ind w:left="720"/>
        <w:jc w:val="both"/>
        <w:rPr>
          <w:sz w:val="22"/>
        </w:rPr>
      </w:pPr>
    </w:p>
    <w:p w:rsidR="007165BB" w:rsidRDefault="007165BB" w:rsidP="00B16C57">
      <w:pPr>
        <w:ind w:left="720"/>
        <w:jc w:val="both"/>
        <w:rPr>
          <w:sz w:val="22"/>
        </w:rPr>
      </w:pPr>
      <w:r>
        <w:rPr>
          <w:sz w:val="22"/>
        </w:rPr>
        <w:t>Opracował: asp. Mariusz Stanio</w:t>
      </w:r>
    </w:p>
    <w:p w:rsidR="007165BB" w:rsidRPr="000E0932" w:rsidRDefault="007165BB" w:rsidP="00B16C57">
      <w:pPr>
        <w:ind w:left="720"/>
        <w:jc w:val="both"/>
        <w:rPr>
          <w:sz w:val="22"/>
        </w:rPr>
      </w:pPr>
      <w:r>
        <w:rPr>
          <w:sz w:val="22"/>
        </w:rPr>
        <w:t>oficer prasowo-informacyjny KPP Łańcut</w:t>
      </w:r>
    </w:p>
    <w:sectPr w:rsidR="007165BB" w:rsidRPr="000E0932" w:rsidSect="00BD67C5">
      <w:footerReference w:type="even" r:id="rId23"/>
      <w:footerReference w:type="default" r:id="rId24"/>
      <w:pgSz w:w="11906" w:h="16838"/>
      <w:pgMar w:top="1417" w:right="1417" w:bottom="1417" w:left="993" w:header="709" w:footer="709" w:gutter="56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486E" w:rsidRDefault="00B5486E">
      <w:r>
        <w:separator/>
      </w:r>
    </w:p>
  </w:endnote>
  <w:endnote w:type="continuationSeparator" w:id="0">
    <w:p w:rsidR="00B5486E" w:rsidRDefault="00B548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Lucida Sans Unicode">
    <w:panose1 w:val="020B0602030504020204"/>
    <w:charset w:val="EE"/>
    <w:family w:val="swiss"/>
    <w:pitch w:val="variable"/>
    <w:sig w:usb0="80000AFF" w:usb1="0000396B" w:usb2="00000000" w:usb3="00000000" w:csb0="0000003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FF5" w:rsidRDefault="00C341B8">
    <w:pPr>
      <w:pStyle w:val="Stopka"/>
      <w:framePr w:wrap="around" w:vAnchor="text" w:hAnchor="margin" w:xAlign="right" w:y="1"/>
      <w:rPr>
        <w:rStyle w:val="Numerstrony"/>
      </w:rPr>
    </w:pPr>
    <w:r>
      <w:rPr>
        <w:rStyle w:val="Numerstrony"/>
      </w:rPr>
      <w:fldChar w:fldCharType="begin"/>
    </w:r>
    <w:r w:rsidR="00242FF5">
      <w:rPr>
        <w:rStyle w:val="Numerstrony"/>
      </w:rPr>
      <w:instrText xml:space="preserve">PAGE  </w:instrText>
    </w:r>
    <w:r>
      <w:rPr>
        <w:rStyle w:val="Numerstrony"/>
      </w:rPr>
      <w:fldChar w:fldCharType="end"/>
    </w:r>
  </w:p>
  <w:p w:rsidR="00242FF5" w:rsidRDefault="00242FF5">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FF5" w:rsidRDefault="00C341B8">
    <w:pPr>
      <w:pStyle w:val="Stopka"/>
      <w:framePr w:wrap="around" w:vAnchor="text" w:hAnchor="margin" w:xAlign="right" w:y="1"/>
      <w:rPr>
        <w:rStyle w:val="Numerstrony"/>
      </w:rPr>
    </w:pPr>
    <w:r>
      <w:rPr>
        <w:rStyle w:val="Numerstrony"/>
      </w:rPr>
      <w:fldChar w:fldCharType="begin"/>
    </w:r>
    <w:r w:rsidR="00242FF5">
      <w:rPr>
        <w:rStyle w:val="Numerstrony"/>
      </w:rPr>
      <w:instrText xml:space="preserve">PAGE  </w:instrText>
    </w:r>
    <w:r>
      <w:rPr>
        <w:rStyle w:val="Numerstrony"/>
      </w:rPr>
      <w:fldChar w:fldCharType="separate"/>
    </w:r>
    <w:r w:rsidR="003C1B36">
      <w:rPr>
        <w:rStyle w:val="Numerstrony"/>
        <w:noProof/>
      </w:rPr>
      <w:t>2</w:t>
    </w:r>
    <w:r>
      <w:rPr>
        <w:rStyle w:val="Numerstrony"/>
      </w:rPr>
      <w:fldChar w:fldCharType="end"/>
    </w:r>
  </w:p>
  <w:p w:rsidR="00242FF5" w:rsidRDefault="00242FF5">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486E" w:rsidRDefault="00B5486E">
      <w:r>
        <w:separator/>
      </w:r>
    </w:p>
  </w:footnote>
  <w:footnote w:type="continuationSeparator" w:id="0">
    <w:p w:rsidR="00B5486E" w:rsidRDefault="00B548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2"/>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AE5325F"/>
    <w:multiLevelType w:val="hybridMultilevel"/>
    <w:tmpl w:val="300E0BA0"/>
    <w:lvl w:ilvl="0" w:tplc="77AA221A">
      <w:start w:val="1"/>
      <w:numFmt w:val="decimal"/>
      <w:lvlText w:val="%1."/>
      <w:lvlJc w:val="left"/>
      <w:pPr>
        <w:tabs>
          <w:tab w:val="num" w:pos="720"/>
        </w:tabs>
        <w:ind w:left="720" w:hanging="360"/>
      </w:pPr>
    </w:lvl>
    <w:lvl w:ilvl="1" w:tplc="BDC6DF6C" w:tentative="1">
      <w:start w:val="1"/>
      <w:numFmt w:val="decimal"/>
      <w:lvlText w:val="%2."/>
      <w:lvlJc w:val="left"/>
      <w:pPr>
        <w:tabs>
          <w:tab w:val="num" w:pos="1440"/>
        </w:tabs>
        <w:ind w:left="1440" w:hanging="360"/>
      </w:pPr>
    </w:lvl>
    <w:lvl w:ilvl="2" w:tplc="E5F8DADA" w:tentative="1">
      <w:start w:val="1"/>
      <w:numFmt w:val="decimal"/>
      <w:lvlText w:val="%3."/>
      <w:lvlJc w:val="left"/>
      <w:pPr>
        <w:tabs>
          <w:tab w:val="num" w:pos="2160"/>
        </w:tabs>
        <w:ind w:left="2160" w:hanging="360"/>
      </w:pPr>
    </w:lvl>
    <w:lvl w:ilvl="3" w:tplc="97AAD3DC" w:tentative="1">
      <w:start w:val="1"/>
      <w:numFmt w:val="decimal"/>
      <w:lvlText w:val="%4."/>
      <w:lvlJc w:val="left"/>
      <w:pPr>
        <w:tabs>
          <w:tab w:val="num" w:pos="2880"/>
        </w:tabs>
        <w:ind w:left="2880" w:hanging="360"/>
      </w:pPr>
    </w:lvl>
    <w:lvl w:ilvl="4" w:tplc="1C8C7440" w:tentative="1">
      <w:start w:val="1"/>
      <w:numFmt w:val="decimal"/>
      <w:lvlText w:val="%5."/>
      <w:lvlJc w:val="left"/>
      <w:pPr>
        <w:tabs>
          <w:tab w:val="num" w:pos="3600"/>
        </w:tabs>
        <w:ind w:left="3600" w:hanging="360"/>
      </w:pPr>
    </w:lvl>
    <w:lvl w:ilvl="5" w:tplc="4F76E8CC" w:tentative="1">
      <w:start w:val="1"/>
      <w:numFmt w:val="decimal"/>
      <w:lvlText w:val="%6."/>
      <w:lvlJc w:val="left"/>
      <w:pPr>
        <w:tabs>
          <w:tab w:val="num" w:pos="4320"/>
        </w:tabs>
        <w:ind w:left="4320" w:hanging="360"/>
      </w:pPr>
    </w:lvl>
    <w:lvl w:ilvl="6" w:tplc="9C98E740" w:tentative="1">
      <w:start w:val="1"/>
      <w:numFmt w:val="decimal"/>
      <w:lvlText w:val="%7."/>
      <w:lvlJc w:val="left"/>
      <w:pPr>
        <w:tabs>
          <w:tab w:val="num" w:pos="5040"/>
        </w:tabs>
        <w:ind w:left="5040" w:hanging="360"/>
      </w:pPr>
    </w:lvl>
    <w:lvl w:ilvl="7" w:tplc="001EB792" w:tentative="1">
      <w:start w:val="1"/>
      <w:numFmt w:val="decimal"/>
      <w:lvlText w:val="%8."/>
      <w:lvlJc w:val="left"/>
      <w:pPr>
        <w:tabs>
          <w:tab w:val="num" w:pos="5760"/>
        </w:tabs>
        <w:ind w:left="5760" w:hanging="360"/>
      </w:pPr>
    </w:lvl>
    <w:lvl w:ilvl="8" w:tplc="ED3EF684" w:tentative="1">
      <w:start w:val="1"/>
      <w:numFmt w:val="decimal"/>
      <w:lvlText w:val="%9."/>
      <w:lvlJc w:val="left"/>
      <w:pPr>
        <w:tabs>
          <w:tab w:val="num" w:pos="6480"/>
        </w:tabs>
        <w:ind w:left="6480" w:hanging="360"/>
      </w:pPr>
    </w:lvl>
  </w:abstractNum>
  <w:abstractNum w:abstractNumId="2">
    <w:nsid w:val="0BC7018C"/>
    <w:multiLevelType w:val="hybridMultilevel"/>
    <w:tmpl w:val="0D40A456"/>
    <w:lvl w:ilvl="0" w:tplc="2ECCD0EA">
      <w:start w:val="1"/>
      <w:numFmt w:val="decimal"/>
      <w:lvlText w:val="%1."/>
      <w:lvlJc w:val="left"/>
      <w:pPr>
        <w:ind w:left="495" w:hanging="495"/>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140B20D7"/>
    <w:multiLevelType w:val="hybridMultilevel"/>
    <w:tmpl w:val="A094BEE0"/>
    <w:lvl w:ilvl="0" w:tplc="04150017">
      <w:start w:val="1"/>
      <w:numFmt w:val="lowerLetter"/>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4">
    <w:nsid w:val="1418107F"/>
    <w:multiLevelType w:val="hybridMultilevel"/>
    <w:tmpl w:val="E30498D4"/>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24F45303"/>
    <w:multiLevelType w:val="hybridMultilevel"/>
    <w:tmpl w:val="D4CC18B4"/>
    <w:lvl w:ilvl="0" w:tplc="0415000F">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263329D9"/>
    <w:multiLevelType w:val="hybridMultilevel"/>
    <w:tmpl w:val="FEC0C4F2"/>
    <w:lvl w:ilvl="0" w:tplc="04150017">
      <w:start w:val="1"/>
      <w:numFmt w:val="lowerLetter"/>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7">
    <w:nsid w:val="287E23EA"/>
    <w:multiLevelType w:val="hybridMultilevel"/>
    <w:tmpl w:val="F622FFC2"/>
    <w:lvl w:ilvl="0" w:tplc="438A7C28">
      <w:start w:val="1"/>
      <w:numFmt w:val="decimal"/>
      <w:lvlText w:val="%1."/>
      <w:lvlJc w:val="left"/>
      <w:pPr>
        <w:tabs>
          <w:tab w:val="num" w:pos="360"/>
        </w:tabs>
        <w:ind w:left="360" w:hanging="360"/>
      </w:pPr>
    </w:lvl>
    <w:lvl w:ilvl="1" w:tplc="9A7E5BFC" w:tentative="1">
      <w:start w:val="1"/>
      <w:numFmt w:val="decimal"/>
      <w:lvlText w:val="%2."/>
      <w:lvlJc w:val="left"/>
      <w:pPr>
        <w:tabs>
          <w:tab w:val="num" w:pos="1080"/>
        </w:tabs>
        <w:ind w:left="1080" w:hanging="360"/>
      </w:pPr>
    </w:lvl>
    <w:lvl w:ilvl="2" w:tplc="2E70F24E" w:tentative="1">
      <w:start w:val="1"/>
      <w:numFmt w:val="decimal"/>
      <w:lvlText w:val="%3."/>
      <w:lvlJc w:val="left"/>
      <w:pPr>
        <w:tabs>
          <w:tab w:val="num" w:pos="1800"/>
        </w:tabs>
        <w:ind w:left="1800" w:hanging="360"/>
      </w:pPr>
    </w:lvl>
    <w:lvl w:ilvl="3" w:tplc="40CC3618" w:tentative="1">
      <w:start w:val="1"/>
      <w:numFmt w:val="decimal"/>
      <w:lvlText w:val="%4."/>
      <w:lvlJc w:val="left"/>
      <w:pPr>
        <w:tabs>
          <w:tab w:val="num" w:pos="2520"/>
        </w:tabs>
        <w:ind w:left="2520" w:hanging="360"/>
      </w:pPr>
    </w:lvl>
    <w:lvl w:ilvl="4" w:tplc="B50E4738" w:tentative="1">
      <w:start w:val="1"/>
      <w:numFmt w:val="decimal"/>
      <w:lvlText w:val="%5."/>
      <w:lvlJc w:val="left"/>
      <w:pPr>
        <w:tabs>
          <w:tab w:val="num" w:pos="3240"/>
        </w:tabs>
        <w:ind w:left="3240" w:hanging="360"/>
      </w:pPr>
    </w:lvl>
    <w:lvl w:ilvl="5" w:tplc="AE1AB69A" w:tentative="1">
      <w:start w:val="1"/>
      <w:numFmt w:val="decimal"/>
      <w:lvlText w:val="%6."/>
      <w:lvlJc w:val="left"/>
      <w:pPr>
        <w:tabs>
          <w:tab w:val="num" w:pos="3960"/>
        </w:tabs>
        <w:ind w:left="3960" w:hanging="360"/>
      </w:pPr>
    </w:lvl>
    <w:lvl w:ilvl="6" w:tplc="D7E63002" w:tentative="1">
      <w:start w:val="1"/>
      <w:numFmt w:val="decimal"/>
      <w:lvlText w:val="%7."/>
      <w:lvlJc w:val="left"/>
      <w:pPr>
        <w:tabs>
          <w:tab w:val="num" w:pos="4680"/>
        </w:tabs>
        <w:ind w:left="4680" w:hanging="360"/>
      </w:pPr>
    </w:lvl>
    <w:lvl w:ilvl="7" w:tplc="331C26E4" w:tentative="1">
      <w:start w:val="1"/>
      <w:numFmt w:val="decimal"/>
      <w:lvlText w:val="%8."/>
      <w:lvlJc w:val="left"/>
      <w:pPr>
        <w:tabs>
          <w:tab w:val="num" w:pos="5400"/>
        </w:tabs>
        <w:ind w:left="5400" w:hanging="360"/>
      </w:pPr>
    </w:lvl>
    <w:lvl w:ilvl="8" w:tplc="85047BE4" w:tentative="1">
      <w:start w:val="1"/>
      <w:numFmt w:val="decimal"/>
      <w:lvlText w:val="%9."/>
      <w:lvlJc w:val="left"/>
      <w:pPr>
        <w:tabs>
          <w:tab w:val="num" w:pos="6120"/>
        </w:tabs>
        <w:ind w:left="6120" w:hanging="360"/>
      </w:pPr>
    </w:lvl>
  </w:abstractNum>
  <w:abstractNum w:abstractNumId="8">
    <w:nsid w:val="35110699"/>
    <w:multiLevelType w:val="hybridMultilevel"/>
    <w:tmpl w:val="738653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5D85755"/>
    <w:multiLevelType w:val="hybridMultilevel"/>
    <w:tmpl w:val="B9F69C8A"/>
    <w:lvl w:ilvl="0" w:tplc="16F40F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47152A49"/>
    <w:multiLevelType w:val="hybridMultilevel"/>
    <w:tmpl w:val="5602F52A"/>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nsid w:val="4B00166D"/>
    <w:multiLevelType w:val="hybridMultilevel"/>
    <w:tmpl w:val="ECFAD46E"/>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2">
    <w:nsid w:val="4B8B57B0"/>
    <w:multiLevelType w:val="hybridMultilevel"/>
    <w:tmpl w:val="45D45BD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4F0950B5"/>
    <w:multiLevelType w:val="hybridMultilevel"/>
    <w:tmpl w:val="00783E1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3CA3072"/>
    <w:multiLevelType w:val="hybridMultilevel"/>
    <w:tmpl w:val="9B802E6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5DAF45E3"/>
    <w:multiLevelType w:val="hybridMultilevel"/>
    <w:tmpl w:val="B50E5DF8"/>
    <w:lvl w:ilvl="0" w:tplc="1FB2503A">
      <w:start w:val="1"/>
      <w:numFmt w:val="bullet"/>
      <w:lvlText w:val="•"/>
      <w:lvlJc w:val="left"/>
      <w:pPr>
        <w:tabs>
          <w:tab w:val="num" w:pos="360"/>
        </w:tabs>
        <w:ind w:left="360" w:hanging="360"/>
      </w:pPr>
      <w:rPr>
        <w:rFonts w:ascii="Arial" w:hAnsi="Arial" w:hint="default"/>
      </w:rPr>
    </w:lvl>
    <w:lvl w:ilvl="1" w:tplc="1038A5F2" w:tentative="1">
      <w:start w:val="1"/>
      <w:numFmt w:val="bullet"/>
      <w:lvlText w:val=""/>
      <w:lvlJc w:val="left"/>
      <w:pPr>
        <w:tabs>
          <w:tab w:val="num" w:pos="1080"/>
        </w:tabs>
        <w:ind w:left="1080" w:hanging="360"/>
      </w:pPr>
      <w:rPr>
        <w:rFonts w:ascii="Wingdings" w:hAnsi="Wingdings" w:hint="default"/>
      </w:rPr>
    </w:lvl>
    <w:lvl w:ilvl="2" w:tplc="ADC858BC" w:tentative="1">
      <w:start w:val="1"/>
      <w:numFmt w:val="bullet"/>
      <w:lvlText w:val=""/>
      <w:lvlJc w:val="left"/>
      <w:pPr>
        <w:tabs>
          <w:tab w:val="num" w:pos="1800"/>
        </w:tabs>
        <w:ind w:left="1800" w:hanging="360"/>
      </w:pPr>
      <w:rPr>
        <w:rFonts w:ascii="Wingdings" w:hAnsi="Wingdings" w:hint="default"/>
      </w:rPr>
    </w:lvl>
    <w:lvl w:ilvl="3" w:tplc="8EF6121A" w:tentative="1">
      <w:start w:val="1"/>
      <w:numFmt w:val="bullet"/>
      <w:lvlText w:val=""/>
      <w:lvlJc w:val="left"/>
      <w:pPr>
        <w:tabs>
          <w:tab w:val="num" w:pos="2520"/>
        </w:tabs>
        <w:ind w:left="2520" w:hanging="360"/>
      </w:pPr>
      <w:rPr>
        <w:rFonts w:ascii="Wingdings" w:hAnsi="Wingdings" w:hint="default"/>
      </w:rPr>
    </w:lvl>
    <w:lvl w:ilvl="4" w:tplc="E00A9598" w:tentative="1">
      <w:start w:val="1"/>
      <w:numFmt w:val="bullet"/>
      <w:lvlText w:val=""/>
      <w:lvlJc w:val="left"/>
      <w:pPr>
        <w:tabs>
          <w:tab w:val="num" w:pos="3240"/>
        </w:tabs>
        <w:ind w:left="3240" w:hanging="360"/>
      </w:pPr>
      <w:rPr>
        <w:rFonts w:ascii="Wingdings" w:hAnsi="Wingdings" w:hint="default"/>
      </w:rPr>
    </w:lvl>
    <w:lvl w:ilvl="5" w:tplc="67F0CD68" w:tentative="1">
      <w:start w:val="1"/>
      <w:numFmt w:val="bullet"/>
      <w:lvlText w:val=""/>
      <w:lvlJc w:val="left"/>
      <w:pPr>
        <w:tabs>
          <w:tab w:val="num" w:pos="3960"/>
        </w:tabs>
        <w:ind w:left="3960" w:hanging="360"/>
      </w:pPr>
      <w:rPr>
        <w:rFonts w:ascii="Wingdings" w:hAnsi="Wingdings" w:hint="default"/>
      </w:rPr>
    </w:lvl>
    <w:lvl w:ilvl="6" w:tplc="872AE8C4" w:tentative="1">
      <w:start w:val="1"/>
      <w:numFmt w:val="bullet"/>
      <w:lvlText w:val=""/>
      <w:lvlJc w:val="left"/>
      <w:pPr>
        <w:tabs>
          <w:tab w:val="num" w:pos="4680"/>
        </w:tabs>
        <w:ind w:left="4680" w:hanging="360"/>
      </w:pPr>
      <w:rPr>
        <w:rFonts w:ascii="Wingdings" w:hAnsi="Wingdings" w:hint="default"/>
      </w:rPr>
    </w:lvl>
    <w:lvl w:ilvl="7" w:tplc="4BC2CEF6" w:tentative="1">
      <w:start w:val="1"/>
      <w:numFmt w:val="bullet"/>
      <w:lvlText w:val=""/>
      <w:lvlJc w:val="left"/>
      <w:pPr>
        <w:tabs>
          <w:tab w:val="num" w:pos="5400"/>
        </w:tabs>
        <w:ind w:left="5400" w:hanging="360"/>
      </w:pPr>
      <w:rPr>
        <w:rFonts w:ascii="Wingdings" w:hAnsi="Wingdings" w:hint="default"/>
      </w:rPr>
    </w:lvl>
    <w:lvl w:ilvl="8" w:tplc="2D663192" w:tentative="1">
      <w:start w:val="1"/>
      <w:numFmt w:val="bullet"/>
      <w:lvlText w:val=""/>
      <w:lvlJc w:val="left"/>
      <w:pPr>
        <w:tabs>
          <w:tab w:val="num" w:pos="6120"/>
        </w:tabs>
        <w:ind w:left="6120" w:hanging="360"/>
      </w:pPr>
      <w:rPr>
        <w:rFonts w:ascii="Wingdings" w:hAnsi="Wingdings" w:hint="default"/>
      </w:rPr>
    </w:lvl>
  </w:abstractNum>
  <w:abstractNum w:abstractNumId="16">
    <w:nsid w:val="6795021E"/>
    <w:multiLevelType w:val="hybridMultilevel"/>
    <w:tmpl w:val="04AEE34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68AF4DD3"/>
    <w:multiLevelType w:val="hybridMultilevel"/>
    <w:tmpl w:val="05A875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967505B"/>
    <w:multiLevelType w:val="hybridMultilevel"/>
    <w:tmpl w:val="95D469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90D44D4"/>
    <w:multiLevelType w:val="hybridMultilevel"/>
    <w:tmpl w:val="876EF79C"/>
    <w:lvl w:ilvl="0" w:tplc="CCE4BEDA">
      <w:start w:val="1"/>
      <w:numFmt w:val="decimal"/>
      <w:lvlText w:val="%1."/>
      <w:lvlJc w:val="left"/>
      <w:pPr>
        <w:tabs>
          <w:tab w:val="num" w:pos="720"/>
        </w:tabs>
        <w:ind w:left="720" w:hanging="360"/>
      </w:pPr>
    </w:lvl>
    <w:lvl w:ilvl="1" w:tplc="2DE0398A" w:tentative="1">
      <w:start w:val="1"/>
      <w:numFmt w:val="decimal"/>
      <w:lvlText w:val="%2."/>
      <w:lvlJc w:val="left"/>
      <w:pPr>
        <w:tabs>
          <w:tab w:val="num" w:pos="1440"/>
        </w:tabs>
        <w:ind w:left="1440" w:hanging="360"/>
      </w:pPr>
    </w:lvl>
    <w:lvl w:ilvl="2" w:tplc="AEE4EDD0" w:tentative="1">
      <w:start w:val="1"/>
      <w:numFmt w:val="decimal"/>
      <w:lvlText w:val="%3."/>
      <w:lvlJc w:val="left"/>
      <w:pPr>
        <w:tabs>
          <w:tab w:val="num" w:pos="2160"/>
        </w:tabs>
        <w:ind w:left="2160" w:hanging="360"/>
      </w:pPr>
    </w:lvl>
    <w:lvl w:ilvl="3" w:tplc="069E31C4" w:tentative="1">
      <w:start w:val="1"/>
      <w:numFmt w:val="decimal"/>
      <w:lvlText w:val="%4."/>
      <w:lvlJc w:val="left"/>
      <w:pPr>
        <w:tabs>
          <w:tab w:val="num" w:pos="2880"/>
        </w:tabs>
        <w:ind w:left="2880" w:hanging="360"/>
      </w:pPr>
    </w:lvl>
    <w:lvl w:ilvl="4" w:tplc="9E48D1E2" w:tentative="1">
      <w:start w:val="1"/>
      <w:numFmt w:val="decimal"/>
      <w:lvlText w:val="%5."/>
      <w:lvlJc w:val="left"/>
      <w:pPr>
        <w:tabs>
          <w:tab w:val="num" w:pos="3600"/>
        </w:tabs>
        <w:ind w:left="3600" w:hanging="360"/>
      </w:pPr>
    </w:lvl>
    <w:lvl w:ilvl="5" w:tplc="495CAEF4" w:tentative="1">
      <w:start w:val="1"/>
      <w:numFmt w:val="decimal"/>
      <w:lvlText w:val="%6."/>
      <w:lvlJc w:val="left"/>
      <w:pPr>
        <w:tabs>
          <w:tab w:val="num" w:pos="4320"/>
        </w:tabs>
        <w:ind w:left="4320" w:hanging="360"/>
      </w:pPr>
    </w:lvl>
    <w:lvl w:ilvl="6" w:tplc="6580625E" w:tentative="1">
      <w:start w:val="1"/>
      <w:numFmt w:val="decimal"/>
      <w:lvlText w:val="%7."/>
      <w:lvlJc w:val="left"/>
      <w:pPr>
        <w:tabs>
          <w:tab w:val="num" w:pos="5040"/>
        </w:tabs>
        <w:ind w:left="5040" w:hanging="360"/>
      </w:pPr>
    </w:lvl>
    <w:lvl w:ilvl="7" w:tplc="20EA36C0" w:tentative="1">
      <w:start w:val="1"/>
      <w:numFmt w:val="decimal"/>
      <w:lvlText w:val="%8."/>
      <w:lvlJc w:val="left"/>
      <w:pPr>
        <w:tabs>
          <w:tab w:val="num" w:pos="5760"/>
        </w:tabs>
        <w:ind w:left="5760" w:hanging="360"/>
      </w:pPr>
    </w:lvl>
    <w:lvl w:ilvl="8" w:tplc="D8F01A14" w:tentative="1">
      <w:start w:val="1"/>
      <w:numFmt w:val="decimal"/>
      <w:lvlText w:val="%9."/>
      <w:lvlJc w:val="left"/>
      <w:pPr>
        <w:tabs>
          <w:tab w:val="num" w:pos="6480"/>
        </w:tabs>
        <w:ind w:left="6480" w:hanging="360"/>
      </w:pPr>
    </w:lvl>
  </w:abstractNum>
  <w:abstractNum w:abstractNumId="20">
    <w:nsid w:val="7BBD4B74"/>
    <w:multiLevelType w:val="hybridMultilevel"/>
    <w:tmpl w:val="C458F1DA"/>
    <w:lvl w:ilvl="0" w:tplc="F746FE38">
      <w:start w:val="1"/>
      <w:numFmt w:val="decimal"/>
      <w:lvlText w:val="%1."/>
      <w:lvlJc w:val="left"/>
      <w:pPr>
        <w:tabs>
          <w:tab w:val="num" w:pos="720"/>
        </w:tabs>
        <w:ind w:left="720" w:hanging="360"/>
      </w:pPr>
    </w:lvl>
    <w:lvl w:ilvl="1" w:tplc="40B617A4" w:tentative="1">
      <w:start w:val="1"/>
      <w:numFmt w:val="decimal"/>
      <w:lvlText w:val="%2."/>
      <w:lvlJc w:val="left"/>
      <w:pPr>
        <w:tabs>
          <w:tab w:val="num" w:pos="1440"/>
        </w:tabs>
        <w:ind w:left="1440" w:hanging="360"/>
      </w:pPr>
    </w:lvl>
    <w:lvl w:ilvl="2" w:tplc="521C91AE" w:tentative="1">
      <w:start w:val="1"/>
      <w:numFmt w:val="decimal"/>
      <w:lvlText w:val="%3."/>
      <w:lvlJc w:val="left"/>
      <w:pPr>
        <w:tabs>
          <w:tab w:val="num" w:pos="2160"/>
        </w:tabs>
        <w:ind w:left="2160" w:hanging="360"/>
      </w:pPr>
    </w:lvl>
    <w:lvl w:ilvl="3" w:tplc="2A64A16C" w:tentative="1">
      <w:start w:val="1"/>
      <w:numFmt w:val="decimal"/>
      <w:lvlText w:val="%4."/>
      <w:lvlJc w:val="left"/>
      <w:pPr>
        <w:tabs>
          <w:tab w:val="num" w:pos="2880"/>
        </w:tabs>
        <w:ind w:left="2880" w:hanging="360"/>
      </w:pPr>
    </w:lvl>
    <w:lvl w:ilvl="4" w:tplc="1B2CEFB8" w:tentative="1">
      <w:start w:val="1"/>
      <w:numFmt w:val="decimal"/>
      <w:lvlText w:val="%5."/>
      <w:lvlJc w:val="left"/>
      <w:pPr>
        <w:tabs>
          <w:tab w:val="num" w:pos="3600"/>
        </w:tabs>
        <w:ind w:left="3600" w:hanging="360"/>
      </w:pPr>
    </w:lvl>
    <w:lvl w:ilvl="5" w:tplc="1004D15C" w:tentative="1">
      <w:start w:val="1"/>
      <w:numFmt w:val="decimal"/>
      <w:lvlText w:val="%6."/>
      <w:lvlJc w:val="left"/>
      <w:pPr>
        <w:tabs>
          <w:tab w:val="num" w:pos="4320"/>
        </w:tabs>
        <w:ind w:left="4320" w:hanging="360"/>
      </w:pPr>
    </w:lvl>
    <w:lvl w:ilvl="6" w:tplc="6006393A" w:tentative="1">
      <w:start w:val="1"/>
      <w:numFmt w:val="decimal"/>
      <w:lvlText w:val="%7."/>
      <w:lvlJc w:val="left"/>
      <w:pPr>
        <w:tabs>
          <w:tab w:val="num" w:pos="5040"/>
        </w:tabs>
        <w:ind w:left="5040" w:hanging="360"/>
      </w:pPr>
    </w:lvl>
    <w:lvl w:ilvl="7" w:tplc="D5DC07E6" w:tentative="1">
      <w:start w:val="1"/>
      <w:numFmt w:val="decimal"/>
      <w:lvlText w:val="%8."/>
      <w:lvlJc w:val="left"/>
      <w:pPr>
        <w:tabs>
          <w:tab w:val="num" w:pos="5760"/>
        </w:tabs>
        <w:ind w:left="5760" w:hanging="360"/>
      </w:pPr>
    </w:lvl>
    <w:lvl w:ilvl="8" w:tplc="607E273E" w:tentative="1">
      <w:start w:val="1"/>
      <w:numFmt w:val="decimal"/>
      <w:lvlText w:val="%9."/>
      <w:lvlJc w:val="left"/>
      <w:pPr>
        <w:tabs>
          <w:tab w:val="num" w:pos="6480"/>
        </w:tabs>
        <w:ind w:left="6480" w:hanging="360"/>
      </w:pPr>
    </w:lvl>
  </w:abstractNum>
  <w:num w:numId="1">
    <w:abstractNumId w:val="19"/>
  </w:num>
  <w:num w:numId="2">
    <w:abstractNumId w:val="8"/>
  </w:num>
  <w:num w:numId="3">
    <w:abstractNumId w:val="14"/>
  </w:num>
  <w:num w:numId="4">
    <w:abstractNumId w:val="15"/>
  </w:num>
  <w:num w:numId="5">
    <w:abstractNumId w:val="7"/>
  </w:num>
  <w:num w:numId="6">
    <w:abstractNumId w:val="18"/>
  </w:num>
  <w:num w:numId="7">
    <w:abstractNumId w:val="5"/>
  </w:num>
  <w:num w:numId="8">
    <w:abstractNumId w:val="12"/>
  </w:num>
  <w:num w:numId="9">
    <w:abstractNumId w:val="3"/>
  </w:num>
  <w:num w:numId="10">
    <w:abstractNumId w:val="6"/>
  </w:num>
  <w:num w:numId="11">
    <w:abstractNumId w:val="17"/>
  </w:num>
  <w:num w:numId="12">
    <w:abstractNumId w:val="13"/>
  </w:num>
  <w:num w:numId="13">
    <w:abstractNumId w:val="9"/>
  </w:num>
  <w:num w:numId="14">
    <w:abstractNumId w:val="10"/>
  </w:num>
  <w:num w:numId="15">
    <w:abstractNumId w:val="0"/>
  </w:num>
  <w:num w:numId="16">
    <w:abstractNumId w:val="2"/>
  </w:num>
  <w:num w:numId="17">
    <w:abstractNumId w:val="4"/>
  </w:num>
  <w:num w:numId="18">
    <w:abstractNumId w:val="11"/>
  </w:num>
  <w:num w:numId="19">
    <w:abstractNumId w:val="16"/>
  </w:num>
  <w:num w:numId="20">
    <w:abstractNumId w:val="1"/>
  </w:num>
  <w:num w:numId="21">
    <w:abstractNumId w:val="20"/>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embedSystemFonts/>
  <w:proofState w:spelling="clean"/>
  <w:stylePaneFormatFilter w:val="3F01"/>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9E0E81"/>
    <w:rsid w:val="00007F60"/>
    <w:rsid w:val="00024DE5"/>
    <w:rsid w:val="00025721"/>
    <w:rsid w:val="0004085E"/>
    <w:rsid w:val="00047CAD"/>
    <w:rsid w:val="000519C3"/>
    <w:rsid w:val="00052F2D"/>
    <w:rsid w:val="000606B9"/>
    <w:rsid w:val="00061CB5"/>
    <w:rsid w:val="000642A7"/>
    <w:rsid w:val="00071554"/>
    <w:rsid w:val="000719CE"/>
    <w:rsid w:val="00074F51"/>
    <w:rsid w:val="00081ED0"/>
    <w:rsid w:val="00084AA7"/>
    <w:rsid w:val="00085641"/>
    <w:rsid w:val="00093E9B"/>
    <w:rsid w:val="000A1DAF"/>
    <w:rsid w:val="000A21A4"/>
    <w:rsid w:val="000B51B0"/>
    <w:rsid w:val="000B6F0E"/>
    <w:rsid w:val="000B7ADC"/>
    <w:rsid w:val="000C5A95"/>
    <w:rsid w:val="000C647B"/>
    <w:rsid w:val="000D3BBC"/>
    <w:rsid w:val="000E0932"/>
    <w:rsid w:val="000E1307"/>
    <w:rsid w:val="001115B1"/>
    <w:rsid w:val="00116FD0"/>
    <w:rsid w:val="0011759F"/>
    <w:rsid w:val="00126D23"/>
    <w:rsid w:val="001274DB"/>
    <w:rsid w:val="00131572"/>
    <w:rsid w:val="001344B4"/>
    <w:rsid w:val="001353F8"/>
    <w:rsid w:val="00136EE2"/>
    <w:rsid w:val="00141ADE"/>
    <w:rsid w:val="0016717D"/>
    <w:rsid w:val="00170651"/>
    <w:rsid w:val="001866BD"/>
    <w:rsid w:val="001925F0"/>
    <w:rsid w:val="001943BF"/>
    <w:rsid w:val="001943FE"/>
    <w:rsid w:val="001C55BA"/>
    <w:rsid w:val="001D64A7"/>
    <w:rsid w:val="001E038B"/>
    <w:rsid w:val="001F3977"/>
    <w:rsid w:val="00201F15"/>
    <w:rsid w:val="00203A11"/>
    <w:rsid w:val="00213C13"/>
    <w:rsid w:val="0023113D"/>
    <w:rsid w:val="00232A53"/>
    <w:rsid w:val="00242FF5"/>
    <w:rsid w:val="002478A9"/>
    <w:rsid w:val="0025486F"/>
    <w:rsid w:val="00255D2E"/>
    <w:rsid w:val="0025746E"/>
    <w:rsid w:val="002616B1"/>
    <w:rsid w:val="00263CCF"/>
    <w:rsid w:val="00281399"/>
    <w:rsid w:val="00282CDD"/>
    <w:rsid w:val="0028547E"/>
    <w:rsid w:val="0029101E"/>
    <w:rsid w:val="002A5831"/>
    <w:rsid w:val="002B701B"/>
    <w:rsid w:val="002C7DC0"/>
    <w:rsid w:val="002E33D4"/>
    <w:rsid w:val="002E4877"/>
    <w:rsid w:val="002F1917"/>
    <w:rsid w:val="00313921"/>
    <w:rsid w:val="003148B3"/>
    <w:rsid w:val="003212CE"/>
    <w:rsid w:val="00344E63"/>
    <w:rsid w:val="00346AEF"/>
    <w:rsid w:val="00347FFC"/>
    <w:rsid w:val="003545CC"/>
    <w:rsid w:val="0035664B"/>
    <w:rsid w:val="00356955"/>
    <w:rsid w:val="00364891"/>
    <w:rsid w:val="0037399B"/>
    <w:rsid w:val="00377D5E"/>
    <w:rsid w:val="00382348"/>
    <w:rsid w:val="003A61A9"/>
    <w:rsid w:val="003A7E3D"/>
    <w:rsid w:val="003B41F3"/>
    <w:rsid w:val="003C0922"/>
    <w:rsid w:val="003C1B36"/>
    <w:rsid w:val="003C4AFC"/>
    <w:rsid w:val="003D16D0"/>
    <w:rsid w:val="003D1EC5"/>
    <w:rsid w:val="003E107E"/>
    <w:rsid w:val="003E7712"/>
    <w:rsid w:val="0040570E"/>
    <w:rsid w:val="004250BF"/>
    <w:rsid w:val="00433CE0"/>
    <w:rsid w:val="00437327"/>
    <w:rsid w:val="004574D0"/>
    <w:rsid w:val="00460511"/>
    <w:rsid w:val="00465BB3"/>
    <w:rsid w:val="00467C75"/>
    <w:rsid w:val="00474BD0"/>
    <w:rsid w:val="00475BCF"/>
    <w:rsid w:val="00483BFC"/>
    <w:rsid w:val="00496AF5"/>
    <w:rsid w:val="004A7CAC"/>
    <w:rsid w:val="004D54E0"/>
    <w:rsid w:val="004E0950"/>
    <w:rsid w:val="004E703E"/>
    <w:rsid w:val="00503F57"/>
    <w:rsid w:val="005105EC"/>
    <w:rsid w:val="005131A8"/>
    <w:rsid w:val="005218FF"/>
    <w:rsid w:val="00525CFB"/>
    <w:rsid w:val="00530429"/>
    <w:rsid w:val="00533E33"/>
    <w:rsid w:val="00542AB2"/>
    <w:rsid w:val="00543F93"/>
    <w:rsid w:val="0054728C"/>
    <w:rsid w:val="005479F4"/>
    <w:rsid w:val="00554FCF"/>
    <w:rsid w:val="005607F5"/>
    <w:rsid w:val="00566870"/>
    <w:rsid w:val="005709BA"/>
    <w:rsid w:val="0057349C"/>
    <w:rsid w:val="00590F8C"/>
    <w:rsid w:val="00591C1F"/>
    <w:rsid w:val="005A139F"/>
    <w:rsid w:val="005C18E6"/>
    <w:rsid w:val="005C24C9"/>
    <w:rsid w:val="005C40C1"/>
    <w:rsid w:val="005C5BA4"/>
    <w:rsid w:val="005D14A6"/>
    <w:rsid w:val="005D16FB"/>
    <w:rsid w:val="005D19FC"/>
    <w:rsid w:val="005E0865"/>
    <w:rsid w:val="005E3049"/>
    <w:rsid w:val="006011A8"/>
    <w:rsid w:val="00601D5B"/>
    <w:rsid w:val="0060423F"/>
    <w:rsid w:val="00607968"/>
    <w:rsid w:val="00607FB5"/>
    <w:rsid w:val="00610867"/>
    <w:rsid w:val="00613023"/>
    <w:rsid w:val="0062670B"/>
    <w:rsid w:val="006310CF"/>
    <w:rsid w:val="00634EDB"/>
    <w:rsid w:val="00642FC0"/>
    <w:rsid w:val="0064454E"/>
    <w:rsid w:val="006457F3"/>
    <w:rsid w:val="006568D6"/>
    <w:rsid w:val="006710FA"/>
    <w:rsid w:val="0068131B"/>
    <w:rsid w:val="006979AB"/>
    <w:rsid w:val="006A2162"/>
    <w:rsid w:val="006B70DB"/>
    <w:rsid w:val="006E4F99"/>
    <w:rsid w:val="007058ED"/>
    <w:rsid w:val="00711AFE"/>
    <w:rsid w:val="00711BC1"/>
    <w:rsid w:val="007165BB"/>
    <w:rsid w:val="00721728"/>
    <w:rsid w:val="0073095D"/>
    <w:rsid w:val="00742909"/>
    <w:rsid w:val="00743228"/>
    <w:rsid w:val="00747DDB"/>
    <w:rsid w:val="007501BF"/>
    <w:rsid w:val="00764BFF"/>
    <w:rsid w:val="00776460"/>
    <w:rsid w:val="00785024"/>
    <w:rsid w:val="007860E9"/>
    <w:rsid w:val="00787BB0"/>
    <w:rsid w:val="007A1BC6"/>
    <w:rsid w:val="007A4196"/>
    <w:rsid w:val="007C14DF"/>
    <w:rsid w:val="007C376E"/>
    <w:rsid w:val="007D0C59"/>
    <w:rsid w:val="007D1D9D"/>
    <w:rsid w:val="007D21E3"/>
    <w:rsid w:val="007E76AA"/>
    <w:rsid w:val="008068F0"/>
    <w:rsid w:val="0082009A"/>
    <w:rsid w:val="00825407"/>
    <w:rsid w:val="00847A5F"/>
    <w:rsid w:val="008544FE"/>
    <w:rsid w:val="00856370"/>
    <w:rsid w:val="00863C91"/>
    <w:rsid w:val="00864BE7"/>
    <w:rsid w:val="00866044"/>
    <w:rsid w:val="008676FC"/>
    <w:rsid w:val="00871EA2"/>
    <w:rsid w:val="00877304"/>
    <w:rsid w:val="00880FEC"/>
    <w:rsid w:val="00894B0E"/>
    <w:rsid w:val="008A47A4"/>
    <w:rsid w:val="008A6715"/>
    <w:rsid w:val="008C6C8B"/>
    <w:rsid w:val="008D49F9"/>
    <w:rsid w:val="008E1905"/>
    <w:rsid w:val="008E4F69"/>
    <w:rsid w:val="008F6386"/>
    <w:rsid w:val="00914C87"/>
    <w:rsid w:val="00917BDE"/>
    <w:rsid w:val="009415C0"/>
    <w:rsid w:val="00953440"/>
    <w:rsid w:val="00954CF3"/>
    <w:rsid w:val="00961809"/>
    <w:rsid w:val="00974879"/>
    <w:rsid w:val="009A150F"/>
    <w:rsid w:val="009B0C2A"/>
    <w:rsid w:val="009B356D"/>
    <w:rsid w:val="009C3A96"/>
    <w:rsid w:val="009D29A8"/>
    <w:rsid w:val="009E0E81"/>
    <w:rsid w:val="009F27A1"/>
    <w:rsid w:val="009F373F"/>
    <w:rsid w:val="00A10132"/>
    <w:rsid w:val="00A102A9"/>
    <w:rsid w:val="00A146D6"/>
    <w:rsid w:val="00A20907"/>
    <w:rsid w:val="00A252F4"/>
    <w:rsid w:val="00A34936"/>
    <w:rsid w:val="00A44482"/>
    <w:rsid w:val="00A62855"/>
    <w:rsid w:val="00A7145D"/>
    <w:rsid w:val="00A76666"/>
    <w:rsid w:val="00AA16F6"/>
    <w:rsid w:val="00AA21E4"/>
    <w:rsid w:val="00AA24CC"/>
    <w:rsid w:val="00AB58F7"/>
    <w:rsid w:val="00AD052F"/>
    <w:rsid w:val="00AD44DE"/>
    <w:rsid w:val="00AD63CC"/>
    <w:rsid w:val="00AE4926"/>
    <w:rsid w:val="00B0337A"/>
    <w:rsid w:val="00B05C19"/>
    <w:rsid w:val="00B0675E"/>
    <w:rsid w:val="00B1167D"/>
    <w:rsid w:val="00B16C57"/>
    <w:rsid w:val="00B313ED"/>
    <w:rsid w:val="00B34C00"/>
    <w:rsid w:val="00B5373E"/>
    <w:rsid w:val="00B5486E"/>
    <w:rsid w:val="00B56A7F"/>
    <w:rsid w:val="00B65AC4"/>
    <w:rsid w:val="00B77016"/>
    <w:rsid w:val="00B8495A"/>
    <w:rsid w:val="00BA3697"/>
    <w:rsid w:val="00BD16CB"/>
    <w:rsid w:val="00BD1DE6"/>
    <w:rsid w:val="00BD67C5"/>
    <w:rsid w:val="00BE41D7"/>
    <w:rsid w:val="00C32173"/>
    <w:rsid w:val="00C341B8"/>
    <w:rsid w:val="00C41BE2"/>
    <w:rsid w:val="00C527D7"/>
    <w:rsid w:val="00C62592"/>
    <w:rsid w:val="00C778B0"/>
    <w:rsid w:val="00C86FFF"/>
    <w:rsid w:val="00C9147F"/>
    <w:rsid w:val="00CA1C88"/>
    <w:rsid w:val="00CA27A5"/>
    <w:rsid w:val="00CA7462"/>
    <w:rsid w:val="00CA7DCF"/>
    <w:rsid w:val="00CB4FC6"/>
    <w:rsid w:val="00CC04FB"/>
    <w:rsid w:val="00CC135F"/>
    <w:rsid w:val="00CC7611"/>
    <w:rsid w:val="00CD6871"/>
    <w:rsid w:val="00CF422C"/>
    <w:rsid w:val="00D02FA9"/>
    <w:rsid w:val="00D11F0E"/>
    <w:rsid w:val="00D1458B"/>
    <w:rsid w:val="00D2084B"/>
    <w:rsid w:val="00D31AAA"/>
    <w:rsid w:val="00D343C3"/>
    <w:rsid w:val="00D36193"/>
    <w:rsid w:val="00D400C3"/>
    <w:rsid w:val="00D46CB6"/>
    <w:rsid w:val="00D52051"/>
    <w:rsid w:val="00D62166"/>
    <w:rsid w:val="00D63352"/>
    <w:rsid w:val="00D6734F"/>
    <w:rsid w:val="00D71F0D"/>
    <w:rsid w:val="00D8125B"/>
    <w:rsid w:val="00D87D29"/>
    <w:rsid w:val="00D917B0"/>
    <w:rsid w:val="00D931C3"/>
    <w:rsid w:val="00D967B4"/>
    <w:rsid w:val="00D97F02"/>
    <w:rsid w:val="00DA196A"/>
    <w:rsid w:val="00DA6A02"/>
    <w:rsid w:val="00DB4B40"/>
    <w:rsid w:val="00DC5A43"/>
    <w:rsid w:val="00DC6623"/>
    <w:rsid w:val="00DD1800"/>
    <w:rsid w:val="00DD5336"/>
    <w:rsid w:val="00DE60D4"/>
    <w:rsid w:val="00DE6CBA"/>
    <w:rsid w:val="00DF0EE6"/>
    <w:rsid w:val="00E2587A"/>
    <w:rsid w:val="00E41CEC"/>
    <w:rsid w:val="00E44614"/>
    <w:rsid w:val="00E4727C"/>
    <w:rsid w:val="00E575C3"/>
    <w:rsid w:val="00E708C2"/>
    <w:rsid w:val="00E7237A"/>
    <w:rsid w:val="00E753F6"/>
    <w:rsid w:val="00E8324B"/>
    <w:rsid w:val="00EA1052"/>
    <w:rsid w:val="00EB235E"/>
    <w:rsid w:val="00EB4C64"/>
    <w:rsid w:val="00EC7CFB"/>
    <w:rsid w:val="00ED5B45"/>
    <w:rsid w:val="00EE04CA"/>
    <w:rsid w:val="00EF0388"/>
    <w:rsid w:val="00EF100E"/>
    <w:rsid w:val="00EF5E81"/>
    <w:rsid w:val="00EF661E"/>
    <w:rsid w:val="00EF6869"/>
    <w:rsid w:val="00F00035"/>
    <w:rsid w:val="00F14703"/>
    <w:rsid w:val="00F220D9"/>
    <w:rsid w:val="00F269A3"/>
    <w:rsid w:val="00F70A23"/>
    <w:rsid w:val="00F713A4"/>
    <w:rsid w:val="00F72DF0"/>
    <w:rsid w:val="00F75364"/>
    <w:rsid w:val="00F774C3"/>
    <w:rsid w:val="00F83065"/>
    <w:rsid w:val="00F837CD"/>
    <w:rsid w:val="00F97199"/>
    <w:rsid w:val="00FB3C8D"/>
    <w:rsid w:val="00FB7F66"/>
    <w:rsid w:val="00FC37A1"/>
    <w:rsid w:val="00FD2990"/>
    <w:rsid w:val="00FE09B9"/>
    <w:rsid w:val="00FF603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BA3697"/>
    <w:rPr>
      <w:sz w:val="24"/>
      <w:szCs w:val="24"/>
    </w:rPr>
  </w:style>
  <w:style w:type="paragraph" w:styleId="Nagwek1">
    <w:name w:val="heading 1"/>
    <w:basedOn w:val="Normalny"/>
    <w:next w:val="Normalny"/>
    <w:qFormat/>
    <w:rsid w:val="00BA3697"/>
    <w:pPr>
      <w:keepNext/>
      <w:outlineLvl w:val="0"/>
    </w:pPr>
    <w:rPr>
      <w:sz w:val="28"/>
    </w:rPr>
  </w:style>
  <w:style w:type="paragraph" w:styleId="Nagwek2">
    <w:name w:val="heading 2"/>
    <w:basedOn w:val="Normalny"/>
    <w:next w:val="Normalny"/>
    <w:qFormat/>
    <w:rsid w:val="00BA3697"/>
    <w:pPr>
      <w:keepNext/>
      <w:outlineLvl w:val="1"/>
    </w:pPr>
    <w:rPr>
      <w:b/>
      <w:bCs/>
      <w:sz w:val="28"/>
    </w:rPr>
  </w:style>
  <w:style w:type="paragraph" w:styleId="Nagwek3">
    <w:name w:val="heading 3"/>
    <w:basedOn w:val="Normalny"/>
    <w:next w:val="Normalny"/>
    <w:qFormat/>
    <w:rsid w:val="00BA3697"/>
    <w:pPr>
      <w:keepNext/>
      <w:jc w:val="center"/>
      <w:outlineLvl w:val="2"/>
    </w:pPr>
    <w:rPr>
      <w:b/>
      <w:bCs/>
      <w:sz w:val="28"/>
    </w:rPr>
  </w:style>
  <w:style w:type="paragraph" w:styleId="Nagwek4">
    <w:name w:val="heading 4"/>
    <w:basedOn w:val="Normalny"/>
    <w:next w:val="Normalny"/>
    <w:qFormat/>
    <w:rsid w:val="00BA3697"/>
    <w:pPr>
      <w:keepNext/>
      <w:ind w:left="70"/>
      <w:jc w:val="center"/>
      <w:outlineLvl w:val="3"/>
    </w:pPr>
    <w:rPr>
      <w:b/>
      <w:bCs/>
      <w:sz w:val="32"/>
    </w:rPr>
  </w:style>
  <w:style w:type="paragraph" w:styleId="Nagwek5">
    <w:name w:val="heading 5"/>
    <w:basedOn w:val="Normalny"/>
    <w:next w:val="Normalny"/>
    <w:qFormat/>
    <w:rsid w:val="00BA3697"/>
    <w:pPr>
      <w:keepNext/>
      <w:spacing w:line="360" w:lineRule="auto"/>
      <w:jc w:val="center"/>
      <w:outlineLvl w:val="4"/>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BA3697"/>
    <w:pPr>
      <w:spacing w:before="100" w:beforeAutospacing="1" w:after="119"/>
    </w:pPr>
  </w:style>
  <w:style w:type="character" w:styleId="Hipercze">
    <w:name w:val="Hyperlink"/>
    <w:basedOn w:val="Domylnaczcionkaakapitu"/>
    <w:rsid w:val="00BA3697"/>
    <w:rPr>
      <w:color w:val="0000FF"/>
      <w:u w:val="single"/>
    </w:rPr>
  </w:style>
  <w:style w:type="paragraph" w:styleId="Tekstpodstawowy">
    <w:name w:val="Body Text"/>
    <w:basedOn w:val="Normalny"/>
    <w:rsid w:val="00BA3697"/>
    <w:rPr>
      <w:sz w:val="28"/>
    </w:rPr>
  </w:style>
  <w:style w:type="paragraph" w:styleId="Tekstpodstawowywcity">
    <w:name w:val="Body Text Indent"/>
    <w:basedOn w:val="Normalny"/>
    <w:rsid w:val="00BA3697"/>
    <w:pPr>
      <w:ind w:left="360"/>
    </w:pPr>
    <w:rPr>
      <w:sz w:val="28"/>
    </w:rPr>
  </w:style>
  <w:style w:type="paragraph" w:styleId="Stopka">
    <w:name w:val="footer"/>
    <w:basedOn w:val="Normalny"/>
    <w:rsid w:val="00BA3697"/>
    <w:pPr>
      <w:tabs>
        <w:tab w:val="center" w:pos="4536"/>
        <w:tab w:val="right" w:pos="9072"/>
      </w:tabs>
    </w:pPr>
  </w:style>
  <w:style w:type="character" w:styleId="Numerstrony">
    <w:name w:val="page number"/>
    <w:basedOn w:val="Domylnaczcionkaakapitu"/>
    <w:rsid w:val="00BA3697"/>
  </w:style>
  <w:style w:type="character" w:styleId="UyteHipercze">
    <w:name w:val="FollowedHyperlink"/>
    <w:basedOn w:val="Domylnaczcionkaakapitu"/>
    <w:rsid w:val="00BA3697"/>
    <w:rPr>
      <w:color w:val="800080"/>
      <w:u w:val="single"/>
    </w:rPr>
  </w:style>
  <w:style w:type="paragraph" w:customStyle="1" w:styleId="WW-Zawartotabeli">
    <w:name w:val="WW-Zawartość tabeli"/>
    <w:basedOn w:val="Tekstpodstawowy"/>
    <w:rsid w:val="00BA3697"/>
    <w:pPr>
      <w:widowControl w:val="0"/>
      <w:suppressLineNumbers/>
      <w:suppressAutoHyphens/>
      <w:spacing w:after="120"/>
    </w:pPr>
    <w:rPr>
      <w:rFonts w:eastAsia="Lucida Sans Unicode"/>
      <w:sz w:val="24"/>
      <w:szCs w:val="20"/>
    </w:rPr>
  </w:style>
  <w:style w:type="paragraph" w:customStyle="1" w:styleId="WW-Nagwektabeli">
    <w:name w:val="WW-Nagłówek tabeli"/>
    <w:basedOn w:val="WW-Zawartotabeli"/>
    <w:rsid w:val="00BA3697"/>
    <w:pPr>
      <w:jc w:val="center"/>
    </w:pPr>
    <w:rPr>
      <w:b/>
      <w:bCs/>
      <w:i/>
      <w:iCs/>
    </w:rPr>
  </w:style>
  <w:style w:type="paragraph" w:styleId="Legenda">
    <w:name w:val="caption"/>
    <w:basedOn w:val="Normalny"/>
    <w:next w:val="Normalny"/>
    <w:qFormat/>
    <w:rsid w:val="00BA3697"/>
    <w:pPr>
      <w:spacing w:line="360" w:lineRule="auto"/>
      <w:ind w:firstLine="741"/>
    </w:pPr>
    <w:rPr>
      <w:b/>
    </w:rPr>
  </w:style>
  <w:style w:type="paragraph" w:styleId="Tekstpodstawowywcity2">
    <w:name w:val="Body Text Indent 2"/>
    <w:basedOn w:val="Normalny"/>
    <w:rsid w:val="00BA3697"/>
    <w:pPr>
      <w:spacing w:line="360" w:lineRule="auto"/>
      <w:ind w:firstLine="741"/>
      <w:jc w:val="both"/>
    </w:pPr>
  </w:style>
  <w:style w:type="paragraph" w:styleId="Tekstpodstawowywcity3">
    <w:name w:val="Body Text Indent 3"/>
    <w:basedOn w:val="Normalny"/>
    <w:rsid w:val="00BA3697"/>
    <w:pPr>
      <w:ind w:firstLine="855"/>
      <w:jc w:val="both"/>
    </w:pPr>
  </w:style>
  <w:style w:type="paragraph" w:styleId="Tekstprzypisukocowego">
    <w:name w:val="endnote text"/>
    <w:basedOn w:val="Normalny"/>
    <w:semiHidden/>
    <w:rsid w:val="007D0C59"/>
    <w:rPr>
      <w:sz w:val="20"/>
      <w:szCs w:val="20"/>
    </w:rPr>
  </w:style>
  <w:style w:type="character" w:styleId="Odwoanieprzypisukocowego">
    <w:name w:val="endnote reference"/>
    <w:basedOn w:val="Domylnaczcionkaakapitu"/>
    <w:semiHidden/>
    <w:rsid w:val="007D0C59"/>
    <w:rPr>
      <w:vertAlign w:val="superscript"/>
    </w:rPr>
  </w:style>
  <w:style w:type="paragraph" w:styleId="Tekstdymka">
    <w:name w:val="Balloon Text"/>
    <w:basedOn w:val="Normalny"/>
    <w:link w:val="TekstdymkaZnak"/>
    <w:rsid w:val="00A44482"/>
    <w:rPr>
      <w:rFonts w:ascii="Tahoma" w:hAnsi="Tahoma" w:cs="Tahoma"/>
      <w:sz w:val="16"/>
      <w:szCs w:val="16"/>
    </w:rPr>
  </w:style>
  <w:style w:type="character" w:customStyle="1" w:styleId="TekstdymkaZnak">
    <w:name w:val="Tekst dymka Znak"/>
    <w:basedOn w:val="Domylnaczcionkaakapitu"/>
    <w:link w:val="Tekstdymka"/>
    <w:rsid w:val="00A44482"/>
    <w:rPr>
      <w:rFonts w:ascii="Tahoma" w:hAnsi="Tahoma" w:cs="Tahoma"/>
      <w:sz w:val="16"/>
      <w:szCs w:val="16"/>
    </w:rPr>
  </w:style>
  <w:style w:type="paragraph" w:styleId="Akapitzlist">
    <w:name w:val="List Paragraph"/>
    <w:basedOn w:val="Normalny"/>
    <w:qFormat/>
    <w:rsid w:val="00D8125B"/>
    <w:pPr>
      <w:ind w:left="720"/>
      <w:contextualSpacing/>
    </w:pPr>
  </w:style>
  <w:style w:type="paragraph" w:customStyle="1" w:styleId="p0">
    <w:name w:val="p0"/>
    <w:basedOn w:val="Normalny"/>
    <w:rsid w:val="00A7145D"/>
    <w:pPr>
      <w:spacing w:before="100" w:beforeAutospacing="1" w:after="100" w:afterAutospacing="1"/>
    </w:pPr>
  </w:style>
  <w:style w:type="character" w:customStyle="1" w:styleId="t620-1">
    <w:name w:val="t620-1"/>
    <w:basedOn w:val="Domylnaczcionkaakapitu"/>
    <w:rsid w:val="00364891"/>
    <w:rPr>
      <w:color w:val="000000"/>
    </w:rPr>
  </w:style>
</w:styles>
</file>

<file path=word/webSettings.xml><?xml version="1.0" encoding="utf-8"?>
<w:webSettings xmlns:r="http://schemas.openxmlformats.org/officeDocument/2006/relationships" xmlns:w="http://schemas.openxmlformats.org/wordprocessingml/2006/main">
  <w:divs>
    <w:div w:id="39092000">
      <w:bodyDiv w:val="1"/>
      <w:marLeft w:val="0"/>
      <w:marRight w:val="0"/>
      <w:marTop w:val="0"/>
      <w:marBottom w:val="0"/>
      <w:divBdr>
        <w:top w:val="none" w:sz="0" w:space="0" w:color="auto"/>
        <w:left w:val="none" w:sz="0" w:space="0" w:color="auto"/>
        <w:bottom w:val="none" w:sz="0" w:space="0" w:color="auto"/>
        <w:right w:val="none" w:sz="0" w:space="0" w:color="auto"/>
      </w:divBdr>
      <w:divsChild>
        <w:div w:id="1888296732">
          <w:marLeft w:val="432"/>
          <w:marRight w:val="0"/>
          <w:marTop w:val="100"/>
          <w:marBottom w:val="0"/>
          <w:divBdr>
            <w:top w:val="none" w:sz="0" w:space="0" w:color="auto"/>
            <w:left w:val="none" w:sz="0" w:space="0" w:color="auto"/>
            <w:bottom w:val="none" w:sz="0" w:space="0" w:color="auto"/>
            <w:right w:val="none" w:sz="0" w:space="0" w:color="auto"/>
          </w:divBdr>
        </w:div>
      </w:divsChild>
    </w:div>
    <w:div w:id="135922654">
      <w:bodyDiv w:val="1"/>
      <w:marLeft w:val="0"/>
      <w:marRight w:val="0"/>
      <w:marTop w:val="0"/>
      <w:marBottom w:val="0"/>
      <w:divBdr>
        <w:top w:val="none" w:sz="0" w:space="0" w:color="auto"/>
        <w:left w:val="none" w:sz="0" w:space="0" w:color="auto"/>
        <w:bottom w:val="none" w:sz="0" w:space="0" w:color="auto"/>
        <w:right w:val="none" w:sz="0" w:space="0" w:color="auto"/>
      </w:divBdr>
      <w:divsChild>
        <w:div w:id="2122794199">
          <w:marLeft w:val="0"/>
          <w:marRight w:val="0"/>
          <w:marTop w:val="0"/>
          <w:marBottom w:val="0"/>
          <w:divBdr>
            <w:top w:val="none" w:sz="0" w:space="0" w:color="auto"/>
            <w:left w:val="none" w:sz="0" w:space="0" w:color="auto"/>
            <w:bottom w:val="none" w:sz="0" w:space="0" w:color="auto"/>
            <w:right w:val="none" w:sz="0" w:space="0" w:color="auto"/>
          </w:divBdr>
          <w:divsChild>
            <w:div w:id="1287277516">
              <w:marLeft w:val="0"/>
              <w:marRight w:val="0"/>
              <w:marTop w:val="0"/>
              <w:marBottom w:val="0"/>
              <w:divBdr>
                <w:top w:val="none" w:sz="0" w:space="0" w:color="auto"/>
                <w:left w:val="none" w:sz="0" w:space="0" w:color="auto"/>
                <w:bottom w:val="none" w:sz="0" w:space="0" w:color="auto"/>
                <w:right w:val="none" w:sz="0" w:space="0" w:color="auto"/>
              </w:divBdr>
              <w:divsChild>
                <w:div w:id="3108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035266">
      <w:bodyDiv w:val="1"/>
      <w:marLeft w:val="0"/>
      <w:marRight w:val="0"/>
      <w:marTop w:val="0"/>
      <w:marBottom w:val="0"/>
      <w:divBdr>
        <w:top w:val="none" w:sz="0" w:space="0" w:color="auto"/>
        <w:left w:val="none" w:sz="0" w:space="0" w:color="auto"/>
        <w:bottom w:val="none" w:sz="0" w:space="0" w:color="auto"/>
        <w:right w:val="none" w:sz="0" w:space="0" w:color="auto"/>
      </w:divBdr>
      <w:divsChild>
        <w:div w:id="712005135">
          <w:marLeft w:val="0"/>
          <w:marRight w:val="0"/>
          <w:marTop w:val="0"/>
          <w:marBottom w:val="0"/>
          <w:divBdr>
            <w:top w:val="none" w:sz="0" w:space="0" w:color="auto"/>
            <w:left w:val="none" w:sz="0" w:space="0" w:color="auto"/>
            <w:bottom w:val="none" w:sz="0" w:space="0" w:color="auto"/>
            <w:right w:val="none" w:sz="0" w:space="0" w:color="auto"/>
          </w:divBdr>
          <w:divsChild>
            <w:div w:id="602230567">
              <w:marLeft w:val="0"/>
              <w:marRight w:val="0"/>
              <w:marTop w:val="0"/>
              <w:marBottom w:val="0"/>
              <w:divBdr>
                <w:top w:val="none" w:sz="0" w:space="0" w:color="auto"/>
                <w:left w:val="none" w:sz="0" w:space="0" w:color="auto"/>
                <w:bottom w:val="none" w:sz="0" w:space="0" w:color="auto"/>
                <w:right w:val="none" w:sz="0" w:space="0" w:color="auto"/>
              </w:divBdr>
              <w:divsChild>
                <w:div w:id="168782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587060">
      <w:bodyDiv w:val="1"/>
      <w:marLeft w:val="0"/>
      <w:marRight w:val="0"/>
      <w:marTop w:val="0"/>
      <w:marBottom w:val="0"/>
      <w:divBdr>
        <w:top w:val="none" w:sz="0" w:space="0" w:color="auto"/>
        <w:left w:val="none" w:sz="0" w:space="0" w:color="auto"/>
        <w:bottom w:val="none" w:sz="0" w:space="0" w:color="auto"/>
        <w:right w:val="none" w:sz="0" w:space="0" w:color="auto"/>
      </w:divBdr>
      <w:divsChild>
        <w:div w:id="45613736">
          <w:marLeft w:val="547"/>
          <w:marRight w:val="0"/>
          <w:marTop w:val="86"/>
          <w:marBottom w:val="0"/>
          <w:divBdr>
            <w:top w:val="none" w:sz="0" w:space="0" w:color="auto"/>
            <w:left w:val="none" w:sz="0" w:space="0" w:color="auto"/>
            <w:bottom w:val="none" w:sz="0" w:space="0" w:color="auto"/>
            <w:right w:val="none" w:sz="0" w:space="0" w:color="auto"/>
          </w:divBdr>
        </w:div>
        <w:div w:id="470246344">
          <w:marLeft w:val="547"/>
          <w:marRight w:val="0"/>
          <w:marTop w:val="86"/>
          <w:marBottom w:val="0"/>
          <w:divBdr>
            <w:top w:val="none" w:sz="0" w:space="0" w:color="auto"/>
            <w:left w:val="none" w:sz="0" w:space="0" w:color="auto"/>
            <w:bottom w:val="none" w:sz="0" w:space="0" w:color="auto"/>
            <w:right w:val="none" w:sz="0" w:space="0" w:color="auto"/>
          </w:divBdr>
        </w:div>
        <w:div w:id="1093939520">
          <w:marLeft w:val="547"/>
          <w:marRight w:val="0"/>
          <w:marTop w:val="86"/>
          <w:marBottom w:val="0"/>
          <w:divBdr>
            <w:top w:val="none" w:sz="0" w:space="0" w:color="auto"/>
            <w:left w:val="none" w:sz="0" w:space="0" w:color="auto"/>
            <w:bottom w:val="none" w:sz="0" w:space="0" w:color="auto"/>
            <w:right w:val="none" w:sz="0" w:space="0" w:color="auto"/>
          </w:divBdr>
        </w:div>
        <w:div w:id="1134521396">
          <w:marLeft w:val="547"/>
          <w:marRight w:val="0"/>
          <w:marTop w:val="86"/>
          <w:marBottom w:val="0"/>
          <w:divBdr>
            <w:top w:val="none" w:sz="0" w:space="0" w:color="auto"/>
            <w:left w:val="none" w:sz="0" w:space="0" w:color="auto"/>
            <w:bottom w:val="none" w:sz="0" w:space="0" w:color="auto"/>
            <w:right w:val="none" w:sz="0" w:space="0" w:color="auto"/>
          </w:divBdr>
        </w:div>
        <w:div w:id="2070767385">
          <w:marLeft w:val="547"/>
          <w:marRight w:val="0"/>
          <w:marTop w:val="86"/>
          <w:marBottom w:val="0"/>
          <w:divBdr>
            <w:top w:val="none" w:sz="0" w:space="0" w:color="auto"/>
            <w:left w:val="none" w:sz="0" w:space="0" w:color="auto"/>
            <w:bottom w:val="none" w:sz="0" w:space="0" w:color="auto"/>
            <w:right w:val="none" w:sz="0" w:space="0" w:color="auto"/>
          </w:divBdr>
        </w:div>
        <w:div w:id="2146467509">
          <w:marLeft w:val="547"/>
          <w:marRight w:val="0"/>
          <w:marTop w:val="86"/>
          <w:marBottom w:val="0"/>
          <w:divBdr>
            <w:top w:val="none" w:sz="0" w:space="0" w:color="auto"/>
            <w:left w:val="none" w:sz="0" w:space="0" w:color="auto"/>
            <w:bottom w:val="none" w:sz="0" w:space="0" w:color="auto"/>
            <w:right w:val="none" w:sz="0" w:space="0" w:color="auto"/>
          </w:divBdr>
        </w:div>
      </w:divsChild>
    </w:div>
    <w:div w:id="417290692">
      <w:bodyDiv w:val="1"/>
      <w:marLeft w:val="0"/>
      <w:marRight w:val="0"/>
      <w:marTop w:val="0"/>
      <w:marBottom w:val="0"/>
      <w:divBdr>
        <w:top w:val="none" w:sz="0" w:space="0" w:color="auto"/>
        <w:left w:val="none" w:sz="0" w:space="0" w:color="auto"/>
        <w:bottom w:val="none" w:sz="0" w:space="0" w:color="auto"/>
        <w:right w:val="none" w:sz="0" w:space="0" w:color="auto"/>
      </w:divBdr>
      <w:divsChild>
        <w:div w:id="779422805">
          <w:marLeft w:val="432"/>
          <w:marRight w:val="0"/>
          <w:marTop w:val="100"/>
          <w:marBottom w:val="0"/>
          <w:divBdr>
            <w:top w:val="none" w:sz="0" w:space="0" w:color="auto"/>
            <w:left w:val="none" w:sz="0" w:space="0" w:color="auto"/>
            <w:bottom w:val="none" w:sz="0" w:space="0" w:color="auto"/>
            <w:right w:val="none" w:sz="0" w:space="0" w:color="auto"/>
          </w:divBdr>
        </w:div>
        <w:div w:id="775445752">
          <w:marLeft w:val="432"/>
          <w:marRight w:val="0"/>
          <w:marTop w:val="100"/>
          <w:marBottom w:val="0"/>
          <w:divBdr>
            <w:top w:val="none" w:sz="0" w:space="0" w:color="auto"/>
            <w:left w:val="none" w:sz="0" w:space="0" w:color="auto"/>
            <w:bottom w:val="none" w:sz="0" w:space="0" w:color="auto"/>
            <w:right w:val="none" w:sz="0" w:space="0" w:color="auto"/>
          </w:divBdr>
        </w:div>
        <w:div w:id="655575651">
          <w:marLeft w:val="432"/>
          <w:marRight w:val="0"/>
          <w:marTop w:val="100"/>
          <w:marBottom w:val="0"/>
          <w:divBdr>
            <w:top w:val="none" w:sz="0" w:space="0" w:color="auto"/>
            <w:left w:val="none" w:sz="0" w:space="0" w:color="auto"/>
            <w:bottom w:val="none" w:sz="0" w:space="0" w:color="auto"/>
            <w:right w:val="none" w:sz="0" w:space="0" w:color="auto"/>
          </w:divBdr>
        </w:div>
        <w:div w:id="1730376794">
          <w:marLeft w:val="432"/>
          <w:marRight w:val="0"/>
          <w:marTop w:val="100"/>
          <w:marBottom w:val="0"/>
          <w:divBdr>
            <w:top w:val="none" w:sz="0" w:space="0" w:color="auto"/>
            <w:left w:val="none" w:sz="0" w:space="0" w:color="auto"/>
            <w:bottom w:val="none" w:sz="0" w:space="0" w:color="auto"/>
            <w:right w:val="none" w:sz="0" w:space="0" w:color="auto"/>
          </w:divBdr>
        </w:div>
        <w:div w:id="1562213459">
          <w:marLeft w:val="432"/>
          <w:marRight w:val="0"/>
          <w:marTop w:val="100"/>
          <w:marBottom w:val="0"/>
          <w:divBdr>
            <w:top w:val="none" w:sz="0" w:space="0" w:color="auto"/>
            <w:left w:val="none" w:sz="0" w:space="0" w:color="auto"/>
            <w:bottom w:val="none" w:sz="0" w:space="0" w:color="auto"/>
            <w:right w:val="none" w:sz="0" w:space="0" w:color="auto"/>
          </w:divBdr>
        </w:div>
      </w:divsChild>
    </w:div>
    <w:div w:id="420954417">
      <w:bodyDiv w:val="1"/>
      <w:marLeft w:val="0"/>
      <w:marRight w:val="0"/>
      <w:marTop w:val="0"/>
      <w:marBottom w:val="0"/>
      <w:divBdr>
        <w:top w:val="none" w:sz="0" w:space="0" w:color="auto"/>
        <w:left w:val="none" w:sz="0" w:space="0" w:color="auto"/>
        <w:bottom w:val="none" w:sz="0" w:space="0" w:color="auto"/>
        <w:right w:val="none" w:sz="0" w:space="0" w:color="auto"/>
      </w:divBdr>
      <w:divsChild>
        <w:div w:id="558831327">
          <w:marLeft w:val="547"/>
          <w:marRight w:val="0"/>
          <w:marTop w:val="173"/>
          <w:marBottom w:val="0"/>
          <w:divBdr>
            <w:top w:val="none" w:sz="0" w:space="0" w:color="auto"/>
            <w:left w:val="none" w:sz="0" w:space="0" w:color="auto"/>
            <w:bottom w:val="none" w:sz="0" w:space="0" w:color="auto"/>
            <w:right w:val="none" w:sz="0" w:space="0" w:color="auto"/>
          </w:divBdr>
        </w:div>
        <w:div w:id="1960986436">
          <w:marLeft w:val="547"/>
          <w:marRight w:val="0"/>
          <w:marTop w:val="173"/>
          <w:marBottom w:val="0"/>
          <w:divBdr>
            <w:top w:val="none" w:sz="0" w:space="0" w:color="auto"/>
            <w:left w:val="none" w:sz="0" w:space="0" w:color="auto"/>
            <w:bottom w:val="none" w:sz="0" w:space="0" w:color="auto"/>
            <w:right w:val="none" w:sz="0" w:space="0" w:color="auto"/>
          </w:divBdr>
        </w:div>
      </w:divsChild>
    </w:div>
    <w:div w:id="472255431">
      <w:bodyDiv w:val="1"/>
      <w:marLeft w:val="0"/>
      <w:marRight w:val="0"/>
      <w:marTop w:val="0"/>
      <w:marBottom w:val="0"/>
      <w:divBdr>
        <w:top w:val="none" w:sz="0" w:space="0" w:color="auto"/>
        <w:left w:val="none" w:sz="0" w:space="0" w:color="auto"/>
        <w:bottom w:val="none" w:sz="0" w:space="0" w:color="auto"/>
        <w:right w:val="none" w:sz="0" w:space="0" w:color="auto"/>
      </w:divBdr>
    </w:div>
    <w:div w:id="533426592">
      <w:bodyDiv w:val="1"/>
      <w:marLeft w:val="0"/>
      <w:marRight w:val="0"/>
      <w:marTop w:val="0"/>
      <w:marBottom w:val="0"/>
      <w:divBdr>
        <w:top w:val="none" w:sz="0" w:space="0" w:color="auto"/>
        <w:left w:val="none" w:sz="0" w:space="0" w:color="auto"/>
        <w:bottom w:val="none" w:sz="0" w:space="0" w:color="auto"/>
        <w:right w:val="none" w:sz="0" w:space="0" w:color="auto"/>
      </w:divBdr>
      <w:divsChild>
        <w:div w:id="548419415">
          <w:marLeft w:val="547"/>
          <w:marRight w:val="0"/>
          <w:marTop w:val="154"/>
          <w:marBottom w:val="0"/>
          <w:divBdr>
            <w:top w:val="none" w:sz="0" w:space="0" w:color="auto"/>
            <w:left w:val="none" w:sz="0" w:space="0" w:color="auto"/>
            <w:bottom w:val="none" w:sz="0" w:space="0" w:color="auto"/>
            <w:right w:val="none" w:sz="0" w:space="0" w:color="auto"/>
          </w:divBdr>
        </w:div>
        <w:div w:id="372538485">
          <w:marLeft w:val="547"/>
          <w:marRight w:val="0"/>
          <w:marTop w:val="154"/>
          <w:marBottom w:val="0"/>
          <w:divBdr>
            <w:top w:val="none" w:sz="0" w:space="0" w:color="auto"/>
            <w:left w:val="none" w:sz="0" w:space="0" w:color="auto"/>
            <w:bottom w:val="none" w:sz="0" w:space="0" w:color="auto"/>
            <w:right w:val="none" w:sz="0" w:space="0" w:color="auto"/>
          </w:divBdr>
        </w:div>
        <w:div w:id="1067148596">
          <w:marLeft w:val="547"/>
          <w:marRight w:val="0"/>
          <w:marTop w:val="154"/>
          <w:marBottom w:val="0"/>
          <w:divBdr>
            <w:top w:val="none" w:sz="0" w:space="0" w:color="auto"/>
            <w:left w:val="none" w:sz="0" w:space="0" w:color="auto"/>
            <w:bottom w:val="none" w:sz="0" w:space="0" w:color="auto"/>
            <w:right w:val="none" w:sz="0" w:space="0" w:color="auto"/>
          </w:divBdr>
        </w:div>
      </w:divsChild>
    </w:div>
    <w:div w:id="639922024">
      <w:bodyDiv w:val="1"/>
      <w:marLeft w:val="0"/>
      <w:marRight w:val="0"/>
      <w:marTop w:val="0"/>
      <w:marBottom w:val="0"/>
      <w:divBdr>
        <w:top w:val="none" w:sz="0" w:space="0" w:color="auto"/>
        <w:left w:val="none" w:sz="0" w:space="0" w:color="auto"/>
        <w:bottom w:val="none" w:sz="0" w:space="0" w:color="auto"/>
        <w:right w:val="none" w:sz="0" w:space="0" w:color="auto"/>
      </w:divBdr>
      <w:divsChild>
        <w:div w:id="162353321">
          <w:marLeft w:val="547"/>
          <w:marRight w:val="0"/>
          <w:marTop w:val="86"/>
          <w:marBottom w:val="0"/>
          <w:divBdr>
            <w:top w:val="none" w:sz="0" w:space="0" w:color="auto"/>
            <w:left w:val="none" w:sz="0" w:space="0" w:color="auto"/>
            <w:bottom w:val="none" w:sz="0" w:space="0" w:color="auto"/>
            <w:right w:val="none" w:sz="0" w:space="0" w:color="auto"/>
          </w:divBdr>
        </w:div>
        <w:div w:id="344943991">
          <w:marLeft w:val="547"/>
          <w:marRight w:val="0"/>
          <w:marTop w:val="86"/>
          <w:marBottom w:val="0"/>
          <w:divBdr>
            <w:top w:val="none" w:sz="0" w:space="0" w:color="auto"/>
            <w:left w:val="none" w:sz="0" w:space="0" w:color="auto"/>
            <w:bottom w:val="none" w:sz="0" w:space="0" w:color="auto"/>
            <w:right w:val="none" w:sz="0" w:space="0" w:color="auto"/>
          </w:divBdr>
        </w:div>
        <w:div w:id="1785490701">
          <w:marLeft w:val="547"/>
          <w:marRight w:val="0"/>
          <w:marTop w:val="86"/>
          <w:marBottom w:val="0"/>
          <w:divBdr>
            <w:top w:val="none" w:sz="0" w:space="0" w:color="auto"/>
            <w:left w:val="none" w:sz="0" w:space="0" w:color="auto"/>
            <w:bottom w:val="none" w:sz="0" w:space="0" w:color="auto"/>
            <w:right w:val="none" w:sz="0" w:space="0" w:color="auto"/>
          </w:divBdr>
        </w:div>
        <w:div w:id="2116901020">
          <w:marLeft w:val="547"/>
          <w:marRight w:val="0"/>
          <w:marTop w:val="86"/>
          <w:marBottom w:val="0"/>
          <w:divBdr>
            <w:top w:val="none" w:sz="0" w:space="0" w:color="auto"/>
            <w:left w:val="none" w:sz="0" w:space="0" w:color="auto"/>
            <w:bottom w:val="none" w:sz="0" w:space="0" w:color="auto"/>
            <w:right w:val="none" w:sz="0" w:space="0" w:color="auto"/>
          </w:divBdr>
        </w:div>
      </w:divsChild>
    </w:div>
    <w:div w:id="649672788">
      <w:bodyDiv w:val="1"/>
      <w:marLeft w:val="0"/>
      <w:marRight w:val="0"/>
      <w:marTop w:val="0"/>
      <w:marBottom w:val="0"/>
      <w:divBdr>
        <w:top w:val="none" w:sz="0" w:space="0" w:color="auto"/>
        <w:left w:val="none" w:sz="0" w:space="0" w:color="auto"/>
        <w:bottom w:val="none" w:sz="0" w:space="0" w:color="auto"/>
        <w:right w:val="none" w:sz="0" w:space="0" w:color="auto"/>
      </w:divBdr>
    </w:div>
    <w:div w:id="689991729">
      <w:bodyDiv w:val="1"/>
      <w:marLeft w:val="0"/>
      <w:marRight w:val="0"/>
      <w:marTop w:val="0"/>
      <w:marBottom w:val="0"/>
      <w:divBdr>
        <w:top w:val="none" w:sz="0" w:space="0" w:color="auto"/>
        <w:left w:val="none" w:sz="0" w:space="0" w:color="auto"/>
        <w:bottom w:val="none" w:sz="0" w:space="0" w:color="auto"/>
        <w:right w:val="none" w:sz="0" w:space="0" w:color="auto"/>
      </w:divBdr>
    </w:div>
    <w:div w:id="793862959">
      <w:bodyDiv w:val="1"/>
      <w:marLeft w:val="0"/>
      <w:marRight w:val="0"/>
      <w:marTop w:val="0"/>
      <w:marBottom w:val="0"/>
      <w:divBdr>
        <w:top w:val="none" w:sz="0" w:space="0" w:color="auto"/>
        <w:left w:val="none" w:sz="0" w:space="0" w:color="auto"/>
        <w:bottom w:val="none" w:sz="0" w:space="0" w:color="auto"/>
        <w:right w:val="none" w:sz="0" w:space="0" w:color="auto"/>
      </w:divBdr>
      <w:divsChild>
        <w:div w:id="1975602503">
          <w:marLeft w:val="432"/>
          <w:marRight w:val="0"/>
          <w:marTop w:val="100"/>
          <w:marBottom w:val="0"/>
          <w:divBdr>
            <w:top w:val="none" w:sz="0" w:space="0" w:color="auto"/>
            <w:left w:val="none" w:sz="0" w:space="0" w:color="auto"/>
            <w:bottom w:val="none" w:sz="0" w:space="0" w:color="auto"/>
            <w:right w:val="none" w:sz="0" w:space="0" w:color="auto"/>
          </w:divBdr>
        </w:div>
      </w:divsChild>
    </w:div>
    <w:div w:id="945385044">
      <w:bodyDiv w:val="1"/>
      <w:marLeft w:val="0"/>
      <w:marRight w:val="0"/>
      <w:marTop w:val="0"/>
      <w:marBottom w:val="0"/>
      <w:divBdr>
        <w:top w:val="none" w:sz="0" w:space="0" w:color="auto"/>
        <w:left w:val="none" w:sz="0" w:space="0" w:color="auto"/>
        <w:bottom w:val="none" w:sz="0" w:space="0" w:color="auto"/>
        <w:right w:val="none" w:sz="0" w:space="0" w:color="auto"/>
      </w:divBdr>
      <w:divsChild>
        <w:div w:id="1933852509">
          <w:marLeft w:val="360"/>
          <w:marRight w:val="0"/>
          <w:marTop w:val="86"/>
          <w:marBottom w:val="0"/>
          <w:divBdr>
            <w:top w:val="none" w:sz="0" w:space="0" w:color="auto"/>
            <w:left w:val="none" w:sz="0" w:space="0" w:color="auto"/>
            <w:bottom w:val="none" w:sz="0" w:space="0" w:color="auto"/>
            <w:right w:val="none" w:sz="0" w:space="0" w:color="auto"/>
          </w:divBdr>
        </w:div>
        <w:div w:id="1800030708">
          <w:marLeft w:val="360"/>
          <w:marRight w:val="0"/>
          <w:marTop w:val="86"/>
          <w:marBottom w:val="0"/>
          <w:divBdr>
            <w:top w:val="none" w:sz="0" w:space="0" w:color="auto"/>
            <w:left w:val="none" w:sz="0" w:space="0" w:color="auto"/>
            <w:bottom w:val="none" w:sz="0" w:space="0" w:color="auto"/>
            <w:right w:val="none" w:sz="0" w:space="0" w:color="auto"/>
          </w:divBdr>
        </w:div>
        <w:div w:id="750272387">
          <w:marLeft w:val="360"/>
          <w:marRight w:val="0"/>
          <w:marTop w:val="86"/>
          <w:marBottom w:val="0"/>
          <w:divBdr>
            <w:top w:val="none" w:sz="0" w:space="0" w:color="auto"/>
            <w:left w:val="none" w:sz="0" w:space="0" w:color="auto"/>
            <w:bottom w:val="none" w:sz="0" w:space="0" w:color="auto"/>
            <w:right w:val="none" w:sz="0" w:space="0" w:color="auto"/>
          </w:divBdr>
        </w:div>
        <w:div w:id="516385554">
          <w:marLeft w:val="360"/>
          <w:marRight w:val="0"/>
          <w:marTop w:val="86"/>
          <w:marBottom w:val="0"/>
          <w:divBdr>
            <w:top w:val="none" w:sz="0" w:space="0" w:color="auto"/>
            <w:left w:val="none" w:sz="0" w:space="0" w:color="auto"/>
            <w:bottom w:val="none" w:sz="0" w:space="0" w:color="auto"/>
            <w:right w:val="none" w:sz="0" w:space="0" w:color="auto"/>
          </w:divBdr>
        </w:div>
        <w:div w:id="1224486278">
          <w:marLeft w:val="360"/>
          <w:marRight w:val="0"/>
          <w:marTop w:val="86"/>
          <w:marBottom w:val="0"/>
          <w:divBdr>
            <w:top w:val="none" w:sz="0" w:space="0" w:color="auto"/>
            <w:left w:val="none" w:sz="0" w:space="0" w:color="auto"/>
            <w:bottom w:val="none" w:sz="0" w:space="0" w:color="auto"/>
            <w:right w:val="none" w:sz="0" w:space="0" w:color="auto"/>
          </w:divBdr>
        </w:div>
        <w:div w:id="212010637">
          <w:marLeft w:val="360"/>
          <w:marRight w:val="0"/>
          <w:marTop w:val="86"/>
          <w:marBottom w:val="0"/>
          <w:divBdr>
            <w:top w:val="none" w:sz="0" w:space="0" w:color="auto"/>
            <w:left w:val="none" w:sz="0" w:space="0" w:color="auto"/>
            <w:bottom w:val="none" w:sz="0" w:space="0" w:color="auto"/>
            <w:right w:val="none" w:sz="0" w:space="0" w:color="auto"/>
          </w:divBdr>
        </w:div>
        <w:div w:id="1589919666">
          <w:marLeft w:val="360"/>
          <w:marRight w:val="0"/>
          <w:marTop w:val="86"/>
          <w:marBottom w:val="0"/>
          <w:divBdr>
            <w:top w:val="none" w:sz="0" w:space="0" w:color="auto"/>
            <w:left w:val="none" w:sz="0" w:space="0" w:color="auto"/>
            <w:bottom w:val="none" w:sz="0" w:space="0" w:color="auto"/>
            <w:right w:val="none" w:sz="0" w:space="0" w:color="auto"/>
          </w:divBdr>
        </w:div>
      </w:divsChild>
    </w:div>
    <w:div w:id="968897604">
      <w:bodyDiv w:val="1"/>
      <w:marLeft w:val="0"/>
      <w:marRight w:val="0"/>
      <w:marTop w:val="0"/>
      <w:marBottom w:val="0"/>
      <w:divBdr>
        <w:top w:val="none" w:sz="0" w:space="0" w:color="auto"/>
        <w:left w:val="none" w:sz="0" w:space="0" w:color="auto"/>
        <w:bottom w:val="none" w:sz="0" w:space="0" w:color="auto"/>
        <w:right w:val="none" w:sz="0" w:space="0" w:color="auto"/>
      </w:divBdr>
    </w:div>
    <w:div w:id="985165558">
      <w:bodyDiv w:val="1"/>
      <w:marLeft w:val="0"/>
      <w:marRight w:val="0"/>
      <w:marTop w:val="0"/>
      <w:marBottom w:val="0"/>
      <w:divBdr>
        <w:top w:val="none" w:sz="0" w:space="0" w:color="auto"/>
        <w:left w:val="none" w:sz="0" w:space="0" w:color="auto"/>
        <w:bottom w:val="none" w:sz="0" w:space="0" w:color="auto"/>
        <w:right w:val="none" w:sz="0" w:space="0" w:color="auto"/>
      </w:divBdr>
    </w:div>
    <w:div w:id="1052000877">
      <w:bodyDiv w:val="1"/>
      <w:marLeft w:val="0"/>
      <w:marRight w:val="0"/>
      <w:marTop w:val="0"/>
      <w:marBottom w:val="0"/>
      <w:divBdr>
        <w:top w:val="none" w:sz="0" w:space="0" w:color="auto"/>
        <w:left w:val="none" w:sz="0" w:space="0" w:color="auto"/>
        <w:bottom w:val="none" w:sz="0" w:space="0" w:color="auto"/>
        <w:right w:val="none" w:sz="0" w:space="0" w:color="auto"/>
      </w:divBdr>
    </w:div>
    <w:div w:id="1076392139">
      <w:bodyDiv w:val="1"/>
      <w:marLeft w:val="0"/>
      <w:marRight w:val="0"/>
      <w:marTop w:val="0"/>
      <w:marBottom w:val="0"/>
      <w:divBdr>
        <w:top w:val="none" w:sz="0" w:space="0" w:color="auto"/>
        <w:left w:val="none" w:sz="0" w:space="0" w:color="auto"/>
        <w:bottom w:val="none" w:sz="0" w:space="0" w:color="auto"/>
        <w:right w:val="none" w:sz="0" w:space="0" w:color="auto"/>
      </w:divBdr>
    </w:div>
    <w:div w:id="1434665093">
      <w:bodyDiv w:val="1"/>
      <w:marLeft w:val="0"/>
      <w:marRight w:val="0"/>
      <w:marTop w:val="0"/>
      <w:marBottom w:val="0"/>
      <w:divBdr>
        <w:top w:val="none" w:sz="0" w:space="0" w:color="auto"/>
        <w:left w:val="none" w:sz="0" w:space="0" w:color="auto"/>
        <w:bottom w:val="none" w:sz="0" w:space="0" w:color="auto"/>
        <w:right w:val="none" w:sz="0" w:space="0" w:color="auto"/>
      </w:divBdr>
      <w:divsChild>
        <w:div w:id="846410811">
          <w:marLeft w:val="0"/>
          <w:marRight w:val="0"/>
          <w:marTop w:val="0"/>
          <w:marBottom w:val="0"/>
          <w:divBdr>
            <w:top w:val="none" w:sz="0" w:space="0" w:color="auto"/>
            <w:left w:val="none" w:sz="0" w:space="0" w:color="auto"/>
            <w:bottom w:val="none" w:sz="0" w:space="0" w:color="auto"/>
            <w:right w:val="none" w:sz="0" w:space="0" w:color="auto"/>
          </w:divBdr>
          <w:divsChild>
            <w:div w:id="2048214305">
              <w:marLeft w:val="0"/>
              <w:marRight w:val="0"/>
              <w:marTop w:val="0"/>
              <w:marBottom w:val="0"/>
              <w:divBdr>
                <w:top w:val="none" w:sz="0" w:space="0" w:color="auto"/>
                <w:left w:val="none" w:sz="0" w:space="0" w:color="auto"/>
                <w:bottom w:val="none" w:sz="0" w:space="0" w:color="auto"/>
                <w:right w:val="none" w:sz="0" w:space="0" w:color="auto"/>
              </w:divBdr>
              <w:divsChild>
                <w:div w:id="10951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557238">
      <w:bodyDiv w:val="1"/>
      <w:marLeft w:val="0"/>
      <w:marRight w:val="0"/>
      <w:marTop w:val="0"/>
      <w:marBottom w:val="0"/>
      <w:divBdr>
        <w:top w:val="none" w:sz="0" w:space="0" w:color="auto"/>
        <w:left w:val="none" w:sz="0" w:space="0" w:color="auto"/>
        <w:bottom w:val="none" w:sz="0" w:space="0" w:color="auto"/>
        <w:right w:val="none" w:sz="0" w:space="0" w:color="auto"/>
      </w:divBdr>
      <w:divsChild>
        <w:div w:id="658584171">
          <w:marLeft w:val="432"/>
          <w:marRight w:val="0"/>
          <w:marTop w:val="100"/>
          <w:marBottom w:val="0"/>
          <w:divBdr>
            <w:top w:val="none" w:sz="0" w:space="0" w:color="auto"/>
            <w:left w:val="none" w:sz="0" w:space="0" w:color="auto"/>
            <w:bottom w:val="none" w:sz="0" w:space="0" w:color="auto"/>
            <w:right w:val="none" w:sz="0" w:space="0" w:color="auto"/>
          </w:divBdr>
        </w:div>
        <w:div w:id="1330988018">
          <w:marLeft w:val="432"/>
          <w:marRight w:val="0"/>
          <w:marTop w:val="100"/>
          <w:marBottom w:val="0"/>
          <w:divBdr>
            <w:top w:val="none" w:sz="0" w:space="0" w:color="auto"/>
            <w:left w:val="none" w:sz="0" w:space="0" w:color="auto"/>
            <w:bottom w:val="none" w:sz="0" w:space="0" w:color="auto"/>
            <w:right w:val="none" w:sz="0" w:space="0" w:color="auto"/>
          </w:divBdr>
        </w:div>
        <w:div w:id="1203520672">
          <w:marLeft w:val="432"/>
          <w:marRight w:val="0"/>
          <w:marTop w:val="100"/>
          <w:marBottom w:val="0"/>
          <w:divBdr>
            <w:top w:val="none" w:sz="0" w:space="0" w:color="auto"/>
            <w:left w:val="none" w:sz="0" w:space="0" w:color="auto"/>
            <w:bottom w:val="none" w:sz="0" w:space="0" w:color="auto"/>
            <w:right w:val="none" w:sz="0" w:space="0" w:color="auto"/>
          </w:divBdr>
        </w:div>
        <w:div w:id="1258636492">
          <w:marLeft w:val="432"/>
          <w:marRight w:val="0"/>
          <w:marTop w:val="100"/>
          <w:marBottom w:val="0"/>
          <w:divBdr>
            <w:top w:val="none" w:sz="0" w:space="0" w:color="auto"/>
            <w:left w:val="none" w:sz="0" w:space="0" w:color="auto"/>
            <w:bottom w:val="none" w:sz="0" w:space="0" w:color="auto"/>
            <w:right w:val="none" w:sz="0" w:space="0" w:color="auto"/>
          </w:divBdr>
        </w:div>
        <w:div w:id="1637492394">
          <w:marLeft w:val="432"/>
          <w:marRight w:val="0"/>
          <w:marTop w:val="100"/>
          <w:marBottom w:val="0"/>
          <w:divBdr>
            <w:top w:val="none" w:sz="0" w:space="0" w:color="auto"/>
            <w:left w:val="none" w:sz="0" w:space="0" w:color="auto"/>
            <w:bottom w:val="none" w:sz="0" w:space="0" w:color="auto"/>
            <w:right w:val="none" w:sz="0" w:space="0" w:color="auto"/>
          </w:divBdr>
        </w:div>
      </w:divsChild>
    </w:div>
    <w:div w:id="1602224971">
      <w:bodyDiv w:val="1"/>
      <w:marLeft w:val="0"/>
      <w:marRight w:val="0"/>
      <w:marTop w:val="0"/>
      <w:marBottom w:val="0"/>
      <w:divBdr>
        <w:top w:val="none" w:sz="0" w:space="0" w:color="auto"/>
        <w:left w:val="none" w:sz="0" w:space="0" w:color="auto"/>
        <w:bottom w:val="none" w:sz="0" w:space="0" w:color="auto"/>
        <w:right w:val="none" w:sz="0" w:space="0" w:color="auto"/>
      </w:divBdr>
    </w:div>
    <w:div w:id="1642538349">
      <w:bodyDiv w:val="1"/>
      <w:marLeft w:val="0"/>
      <w:marRight w:val="0"/>
      <w:marTop w:val="0"/>
      <w:marBottom w:val="0"/>
      <w:divBdr>
        <w:top w:val="none" w:sz="0" w:space="0" w:color="auto"/>
        <w:left w:val="none" w:sz="0" w:space="0" w:color="auto"/>
        <w:bottom w:val="none" w:sz="0" w:space="0" w:color="auto"/>
        <w:right w:val="none" w:sz="0" w:space="0" w:color="auto"/>
      </w:divBdr>
      <w:divsChild>
        <w:div w:id="703873161">
          <w:marLeft w:val="806"/>
          <w:marRight w:val="0"/>
          <w:marTop w:val="86"/>
          <w:marBottom w:val="0"/>
          <w:divBdr>
            <w:top w:val="none" w:sz="0" w:space="0" w:color="auto"/>
            <w:left w:val="none" w:sz="0" w:space="0" w:color="auto"/>
            <w:bottom w:val="none" w:sz="0" w:space="0" w:color="auto"/>
            <w:right w:val="none" w:sz="0" w:space="0" w:color="auto"/>
          </w:divBdr>
        </w:div>
        <w:div w:id="765227612">
          <w:marLeft w:val="806"/>
          <w:marRight w:val="0"/>
          <w:marTop w:val="86"/>
          <w:marBottom w:val="0"/>
          <w:divBdr>
            <w:top w:val="none" w:sz="0" w:space="0" w:color="auto"/>
            <w:left w:val="none" w:sz="0" w:space="0" w:color="auto"/>
            <w:bottom w:val="none" w:sz="0" w:space="0" w:color="auto"/>
            <w:right w:val="none" w:sz="0" w:space="0" w:color="auto"/>
          </w:divBdr>
        </w:div>
        <w:div w:id="860440275">
          <w:marLeft w:val="806"/>
          <w:marRight w:val="0"/>
          <w:marTop w:val="86"/>
          <w:marBottom w:val="0"/>
          <w:divBdr>
            <w:top w:val="none" w:sz="0" w:space="0" w:color="auto"/>
            <w:left w:val="none" w:sz="0" w:space="0" w:color="auto"/>
            <w:bottom w:val="none" w:sz="0" w:space="0" w:color="auto"/>
            <w:right w:val="none" w:sz="0" w:space="0" w:color="auto"/>
          </w:divBdr>
        </w:div>
        <w:div w:id="1385373336">
          <w:marLeft w:val="806"/>
          <w:marRight w:val="0"/>
          <w:marTop w:val="86"/>
          <w:marBottom w:val="0"/>
          <w:divBdr>
            <w:top w:val="none" w:sz="0" w:space="0" w:color="auto"/>
            <w:left w:val="none" w:sz="0" w:space="0" w:color="auto"/>
            <w:bottom w:val="none" w:sz="0" w:space="0" w:color="auto"/>
            <w:right w:val="none" w:sz="0" w:space="0" w:color="auto"/>
          </w:divBdr>
        </w:div>
        <w:div w:id="1520850975">
          <w:marLeft w:val="806"/>
          <w:marRight w:val="0"/>
          <w:marTop w:val="86"/>
          <w:marBottom w:val="0"/>
          <w:divBdr>
            <w:top w:val="none" w:sz="0" w:space="0" w:color="auto"/>
            <w:left w:val="none" w:sz="0" w:space="0" w:color="auto"/>
            <w:bottom w:val="none" w:sz="0" w:space="0" w:color="auto"/>
            <w:right w:val="none" w:sz="0" w:space="0" w:color="auto"/>
          </w:divBdr>
        </w:div>
      </w:divsChild>
    </w:div>
    <w:div w:id="1688560503">
      <w:bodyDiv w:val="1"/>
      <w:marLeft w:val="0"/>
      <w:marRight w:val="0"/>
      <w:marTop w:val="0"/>
      <w:marBottom w:val="0"/>
      <w:divBdr>
        <w:top w:val="none" w:sz="0" w:space="0" w:color="auto"/>
        <w:left w:val="none" w:sz="0" w:space="0" w:color="auto"/>
        <w:bottom w:val="none" w:sz="0" w:space="0" w:color="auto"/>
        <w:right w:val="none" w:sz="0" w:space="0" w:color="auto"/>
      </w:divBdr>
      <w:divsChild>
        <w:div w:id="546651089">
          <w:marLeft w:val="0"/>
          <w:marRight w:val="0"/>
          <w:marTop w:val="0"/>
          <w:marBottom w:val="0"/>
          <w:divBdr>
            <w:top w:val="none" w:sz="0" w:space="0" w:color="auto"/>
            <w:left w:val="none" w:sz="0" w:space="0" w:color="auto"/>
            <w:bottom w:val="none" w:sz="0" w:space="0" w:color="auto"/>
            <w:right w:val="none" w:sz="0" w:space="0" w:color="auto"/>
          </w:divBdr>
          <w:divsChild>
            <w:div w:id="614605684">
              <w:marLeft w:val="0"/>
              <w:marRight w:val="0"/>
              <w:marTop w:val="0"/>
              <w:marBottom w:val="0"/>
              <w:divBdr>
                <w:top w:val="none" w:sz="0" w:space="0" w:color="auto"/>
                <w:left w:val="none" w:sz="0" w:space="0" w:color="auto"/>
                <w:bottom w:val="none" w:sz="0" w:space="0" w:color="auto"/>
                <w:right w:val="none" w:sz="0" w:space="0" w:color="auto"/>
              </w:divBdr>
              <w:divsChild>
                <w:div w:id="101931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072423">
      <w:bodyDiv w:val="1"/>
      <w:marLeft w:val="0"/>
      <w:marRight w:val="0"/>
      <w:marTop w:val="0"/>
      <w:marBottom w:val="0"/>
      <w:divBdr>
        <w:top w:val="none" w:sz="0" w:space="0" w:color="auto"/>
        <w:left w:val="none" w:sz="0" w:space="0" w:color="auto"/>
        <w:bottom w:val="none" w:sz="0" w:space="0" w:color="auto"/>
        <w:right w:val="none" w:sz="0" w:space="0" w:color="auto"/>
      </w:divBdr>
    </w:div>
    <w:div w:id="1875575130">
      <w:bodyDiv w:val="1"/>
      <w:marLeft w:val="0"/>
      <w:marRight w:val="0"/>
      <w:marTop w:val="0"/>
      <w:marBottom w:val="0"/>
      <w:divBdr>
        <w:top w:val="none" w:sz="0" w:space="0" w:color="auto"/>
        <w:left w:val="none" w:sz="0" w:space="0" w:color="auto"/>
        <w:bottom w:val="none" w:sz="0" w:space="0" w:color="auto"/>
        <w:right w:val="none" w:sz="0" w:space="0" w:color="auto"/>
      </w:divBdr>
    </w:div>
    <w:div w:id="2068145744">
      <w:bodyDiv w:val="1"/>
      <w:marLeft w:val="0"/>
      <w:marRight w:val="0"/>
      <w:marTop w:val="0"/>
      <w:marBottom w:val="0"/>
      <w:divBdr>
        <w:top w:val="none" w:sz="0" w:space="0" w:color="auto"/>
        <w:left w:val="none" w:sz="0" w:space="0" w:color="auto"/>
        <w:bottom w:val="none" w:sz="0" w:space="0" w:color="auto"/>
        <w:right w:val="none" w:sz="0" w:space="0" w:color="auto"/>
      </w:divBdr>
      <w:divsChild>
        <w:div w:id="2040621650">
          <w:marLeft w:val="547"/>
          <w:marRight w:val="0"/>
          <w:marTop w:val="154"/>
          <w:marBottom w:val="0"/>
          <w:divBdr>
            <w:top w:val="none" w:sz="0" w:space="0" w:color="auto"/>
            <w:left w:val="none" w:sz="0" w:space="0" w:color="auto"/>
            <w:bottom w:val="none" w:sz="0" w:space="0" w:color="auto"/>
            <w:right w:val="none" w:sz="0" w:space="0" w:color="auto"/>
          </w:divBdr>
        </w:div>
        <w:div w:id="1781490482">
          <w:marLeft w:val="547"/>
          <w:marRight w:val="0"/>
          <w:marTop w:val="154"/>
          <w:marBottom w:val="0"/>
          <w:divBdr>
            <w:top w:val="none" w:sz="0" w:space="0" w:color="auto"/>
            <w:left w:val="none" w:sz="0" w:space="0" w:color="auto"/>
            <w:bottom w:val="none" w:sz="0" w:space="0" w:color="auto"/>
            <w:right w:val="none" w:sz="0" w:space="0" w:color="auto"/>
          </w:divBdr>
        </w:div>
        <w:div w:id="274169221">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12.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footer" Target="footer1.xml"/><Relationship Id="rId10" Type="http://schemas.openxmlformats.org/officeDocument/2006/relationships/chart" Target="charts/chart1.xml"/><Relationship Id="rId19" Type="http://schemas.openxmlformats.org/officeDocument/2006/relationships/chart" Target="charts/chart10.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5.xml"/><Relationship Id="rId22" Type="http://schemas.openxmlformats.org/officeDocument/2006/relationships/chart" Target="charts/chart13.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Policja\Pulpit\Roczna%20odprawa%20s&#322;u&#380;bowa%202012\Dane%20do%20prezentacji%20za%202011%20rok.xlsx" TargetMode="External"/></Relationships>
</file>

<file path=word/charts/_rels/chart10.xml.rels><?xml version="1.0" encoding="UTF-8" standalone="yes"?>
<Relationships xmlns="http://schemas.openxmlformats.org/package/2006/relationships"><Relationship Id="rId2" Type="http://schemas.openxmlformats.org/officeDocument/2006/relationships/oleObject" Target="file:///C:\Documents%20and%20Settings\Policja\Pulpit\Roczna%20odprawa%20s&#322;u&#380;bowa%202012\dane%20do%20prezentacji%202010.xls" TargetMode="External"/><Relationship Id="rId1" Type="http://schemas.openxmlformats.org/officeDocument/2006/relationships/themeOverride" Target="../theme/themeOverride4.xml"/></Relationships>
</file>

<file path=word/charts/_rels/chart11.xml.rels><?xml version="1.0" encoding="UTF-8" standalone="yes"?>
<Relationships xmlns="http://schemas.openxmlformats.org/package/2006/relationships"><Relationship Id="rId2" Type="http://schemas.openxmlformats.org/officeDocument/2006/relationships/oleObject" Target="file:///C:\Documents%20and%20Settings\Policja\Pulpit\Roczna%20odprawa%20s&#322;u&#380;bowa%202012\dane%20do%20prezentacji%202010.xls" TargetMode="External"/><Relationship Id="rId1" Type="http://schemas.openxmlformats.org/officeDocument/2006/relationships/themeOverride" Target="../theme/themeOverride5.xml"/></Relationships>
</file>

<file path=word/charts/_rels/chart12.xml.rels><?xml version="1.0" encoding="UTF-8" standalone="yes"?>
<Relationships xmlns="http://schemas.openxmlformats.org/package/2006/relationships"><Relationship Id="rId2" Type="http://schemas.openxmlformats.org/officeDocument/2006/relationships/oleObject" Target="file:///C:\Documents%20and%20Settings\Policja\Pulpit\Roczna%20odprawa%20s&#322;u&#380;bowa%202012\dane%20do%20prezentacji%202010.xls" TargetMode="External"/><Relationship Id="rId1" Type="http://schemas.openxmlformats.org/officeDocument/2006/relationships/themeOverride" Target="../theme/themeOverride6.xml"/></Relationships>
</file>

<file path=word/charts/_rels/chart13.xml.rels><?xml version="1.0" encoding="UTF-8" standalone="yes"?>
<Relationships xmlns="http://schemas.openxmlformats.org/package/2006/relationships"><Relationship Id="rId1" Type="http://schemas.openxmlformats.org/officeDocument/2006/relationships/oleObject" Target="file:///C:\Documents%20and%20Settings\Policja\Pulpit\Roczna%20odprawa%20s&#322;u&#380;bowa%202012\Dane%20do%20prezentacji%20za%202011%20rok.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Policja\Pulpit\Roczna%20odprawa%20s&#322;u&#380;bowa%202012\Dane%20do%20prezentacji%20za%202011%20rok.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Policja\Pulpit\Roczna%20odprawa%20s&#322;u&#380;bowa%202012\Dane%20do%20prezentacji%20za%202011%20rok.xlsx" TargetMode="External"/></Relationships>
</file>

<file path=word/charts/_rels/chart4.xml.rels><?xml version="1.0" encoding="UTF-8" standalone="yes"?>
<Relationships xmlns="http://schemas.openxmlformats.org/package/2006/relationships"><Relationship Id="rId2" Type="http://schemas.openxmlformats.org/officeDocument/2006/relationships/oleObject" Target="file:///C:\Documents%20and%20Settings\Policja\Pulpit\Roczna%20odprawa%20s&#322;u&#380;bowa%202012\dane%20do%20prezentacji%202010.xls" TargetMode="External"/><Relationship Id="rId1" Type="http://schemas.openxmlformats.org/officeDocument/2006/relationships/themeOverride" Target="../theme/themeOverride1.xml"/></Relationships>
</file>

<file path=word/charts/_rels/chart5.xml.rels><?xml version="1.0" encoding="UTF-8" standalone="yes"?>
<Relationships xmlns="http://schemas.openxmlformats.org/package/2006/relationships"><Relationship Id="rId2" Type="http://schemas.openxmlformats.org/officeDocument/2006/relationships/oleObject" Target="file:///C:\Documents%20and%20Settings\Policja\Pulpit\Roczna%20odprawa%20s&#322;u&#380;bowa%202012\dane%20do%20prezentacji%202010.xls" TargetMode="External"/><Relationship Id="rId1" Type="http://schemas.openxmlformats.org/officeDocument/2006/relationships/themeOverride" Target="../theme/themeOverride2.xml"/></Relationships>
</file>

<file path=word/charts/_rels/chart6.xml.rels><?xml version="1.0" encoding="UTF-8" standalone="yes"?>
<Relationships xmlns="http://schemas.openxmlformats.org/package/2006/relationships"><Relationship Id="rId2" Type="http://schemas.openxmlformats.org/officeDocument/2006/relationships/oleObject" Target="file:///C:\Documents%20and%20Settings\Policja\Pulpit\Roczna%20odprawa%20s&#322;u&#380;bowa%202012\dane%20do%20prezentacji%202010.xls" TargetMode="External"/><Relationship Id="rId1" Type="http://schemas.openxmlformats.org/officeDocument/2006/relationships/themeOverride" Target="../theme/themeOverride3.xml"/></Relationships>
</file>

<file path=word/charts/_rels/chart7.xml.rels><?xml version="1.0" encoding="UTF-8" standalone="yes"?>
<Relationships xmlns="http://schemas.openxmlformats.org/package/2006/relationships"><Relationship Id="rId1" Type="http://schemas.openxmlformats.org/officeDocument/2006/relationships/oleObject" Target="file:///C:\Documents%20and%20Settings\Policja\Pulpit\Roczna%20odprawa%20s&#322;u&#380;bowa%202012\Dane%20do%20prezentacji%20za%202011%20rok.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Documents%20and%20Settings\Policja\Pulpit\Roczna%20odprawa%20s&#322;u&#380;bowa%202012\Dane%20do%20prezentacji%20za%202011%20rok.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Documents%20and%20Settings\Policja\Pulpit\Roczna%20odprawa%20s&#322;u&#380;bowa%202012\Dane%20do%20prezentacji%20za%202011%20rok.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l-PL"/>
  <c:chart>
    <c:view3D>
      <c:rotX val="40"/>
      <c:perspective val="0"/>
    </c:view3D>
    <c:plotArea>
      <c:layout>
        <c:manualLayout>
          <c:layoutTarget val="inner"/>
          <c:xMode val="edge"/>
          <c:yMode val="edge"/>
          <c:x val="0"/>
          <c:y val="0"/>
          <c:w val="1"/>
          <c:h val="0.95899415607540728"/>
        </c:manualLayout>
      </c:layout>
      <c:pie3DChart>
        <c:varyColors val="1"/>
        <c:ser>
          <c:idx val="0"/>
          <c:order val="0"/>
          <c:spPr>
            <a:solidFill>
              <a:srgbClr val="9999FF"/>
            </a:solidFill>
            <a:ln w="50800">
              <a:solidFill>
                <a:srgbClr val="FFFFFF"/>
              </a:solidFill>
              <a:prstDash val="solid"/>
            </a:ln>
          </c:spPr>
          <c:explosion val="25"/>
          <c:dPt>
            <c:idx val="1"/>
            <c:spPr>
              <a:solidFill>
                <a:srgbClr val="993366"/>
              </a:solidFill>
              <a:ln w="50800">
                <a:solidFill>
                  <a:srgbClr val="FFFFFF"/>
                </a:solidFill>
                <a:prstDash val="solid"/>
              </a:ln>
            </c:spPr>
          </c:dPt>
          <c:dPt>
            <c:idx val="2"/>
            <c:spPr>
              <a:solidFill>
                <a:srgbClr val="FFFFCC"/>
              </a:solidFill>
              <a:ln w="50800">
                <a:solidFill>
                  <a:srgbClr val="FFFFFF"/>
                </a:solidFill>
                <a:prstDash val="solid"/>
              </a:ln>
            </c:spPr>
          </c:dPt>
          <c:dPt>
            <c:idx val="3"/>
            <c:spPr>
              <a:solidFill>
                <a:srgbClr val="CCFFFF"/>
              </a:solidFill>
              <a:ln w="50800">
                <a:solidFill>
                  <a:srgbClr val="FFFFFF"/>
                </a:solidFill>
                <a:prstDash val="solid"/>
              </a:ln>
            </c:spPr>
          </c:dPt>
          <c:dLbls>
            <c:dLbl>
              <c:idx val="0"/>
              <c:layout>
                <c:manualLayout>
                  <c:x val="-0.19951593007395846"/>
                  <c:y val="-8.1338050649074234E-2"/>
                </c:manualLayout>
              </c:layout>
              <c:dLblPos val="bestFit"/>
              <c:showVal val="1"/>
            </c:dLbl>
            <c:dLbl>
              <c:idx val="1"/>
              <c:layout>
                <c:manualLayout>
                  <c:x val="2.7099764703325282E-2"/>
                  <c:y val="-0.15553468823153871"/>
                </c:manualLayout>
              </c:layout>
              <c:dLblPos val="bestFit"/>
              <c:showVal val="1"/>
            </c:dLbl>
            <c:dLbl>
              <c:idx val="2"/>
              <c:layout>
                <c:manualLayout>
                  <c:x val="0.16801519375295579"/>
                  <c:y val="-0.10561803929914138"/>
                </c:manualLayout>
              </c:layout>
              <c:dLblPos val="bestFit"/>
              <c:showVal val="1"/>
            </c:dLbl>
            <c:dLbl>
              <c:idx val="3"/>
              <c:layout>
                <c:manualLayout>
                  <c:x val="5.6933426799910904E-2"/>
                  <c:y val="0.12664396680144721"/>
                </c:manualLayout>
              </c:layout>
              <c:dLblPos val="bestFit"/>
              <c:showVal val="1"/>
            </c:dLbl>
            <c:spPr>
              <a:noFill/>
              <a:ln w="25400">
                <a:noFill/>
              </a:ln>
            </c:spPr>
            <c:txPr>
              <a:bodyPr/>
              <a:lstStyle/>
              <a:p>
                <a:pPr>
                  <a:defRPr sz="2000" b="1" i="0" u="none" strike="noStrike" baseline="0">
                    <a:solidFill>
                      <a:srgbClr val="FF0000"/>
                    </a:solidFill>
                    <a:latin typeface="Arial"/>
                    <a:ea typeface="Arial"/>
                    <a:cs typeface="Arial"/>
                  </a:defRPr>
                </a:pPr>
                <a:endParaRPr lang="pl-PL"/>
              </a:p>
            </c:txPr>
            <c:showVal val="1"/>
            <c:showLeaderLines val="1"/>
          </c:dLbls>
          <c:cat>
            <c:strRef>
              <c:f>Arkusz2!$A$7:$A$10</c:f>
              <c:strCache>
                <c:ptCount val="4"/>
                <c:pt idx="0">
                  <c:v>kryminalne</c:v>
                </c:pt>
                <c:pt idx="1">
                  <c:v>gospodarcze</c:v>
                </c:pt>
                <c:pt idx="2">
                  <c:v>drogowe</c:v>
                </c:pt>
                <c:pt idx="3">
                  <c:v>inne</c:v>
                </c:pt>
              </c:strCache>
            </c:strRef>
          </c:cat>
          <c:val>
            <c:numRef>
              <c:f>Arkusz2!$B$7:$B$10</c:f>
              <c:numCache>
                <c:formatCode>General</c:formatCode>
                <c:ptCount val="4"/>
                <c:pt idx="0">
                  <c:v>839</c:v>
                </c:pt>
                <c:pt idx="1">
                  <c:v>56</c:v>
                </c:pt>
                <c:pt idx="2">
                  <c:v>596</c:v>
                </c:pt>
                <c:pt idx="3">
                  <c:v>142</c:v>
                </c:pt>
              </c:numCache>
            </c:numRef>
          </c:val>
        </c:ser>
        <c:dLbls>
          <c:showVal val="1"/>
        </c:dLbls>
      </c:pie3DChart>
      <c:spPr>
        <a:noFill/>
        <a:ln w="25400">
          <a:noFill/>
        </a:ln>
      </c:spPr>
    </c:plotArea>
    <c:legend>
      <c:legendPos val="r"/>
      <c:legendEntry>
        <c:idx val="2"/>
        <c:txPr>
          <a:bodyPr/>
          <a:lstStyle/>
          <a:p>
            <a:pPr>
              <a:defRPr sz="1400" b="1"/>
            </a:pPr>
            <a:endParaRPr lang="pl-PL"/>
          </a:p>
        </c:txPr>
      </c:legendEntry>
      <c:layout>
        <c:manualLayout>
          <c:xMode val="edge"/>
          <c:yMode val="edge"/>
          <c:x val="0.74118712538018661"/>
          <c:y val="4.1549975172022274E-2"/>
          <c:w val="0.25290731871641814"/>
          <c:h val="0.25334681137830845"/>
        </c:manualLayout>
      </c:layout>
      <c:txPr>
        <a:bodyPr/>
        <a:lstStyle/>
        <a:p>
          <a:pPr>
            <a:defRPr sz="1400" b="1"/>
          </a:pPr>
          <a:endParaRPr lang="pl-PL"/>
        </a:p>
      </c:txPr>
    </c:legend>
    <c:plotVisOnly val="1"/>
    <c:dispBlanksAs val="zero"/>
  </c:chart>
  <c:spPr>
    <a:noFill/>
    <a:ln w="9525">
      <a:noFill/>
    </a:ln>
  </c:spPr>
  <c:txPr>
    <a:bodyPr/>
    <a:lstStyle/>
    <a:p>
      <a:pPr>
        <a:defRPr sz="1000" b="0" i="0" u="none" strike="noStrike" baseline="0">
          <a:solidFill>
            <a:srgbClr val="000000"/>
          </a:solidFill>
          <a:latin typeface="Arial"/>
          <a:ea typeface="Arial"/>
          <a:cs typeface="Arial"/>
        </a:defRPr>
      </a:pPr>
      <a:endParaRPr lang="pl-PL"/>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pl-PL"/>
  <c:clrMapOvr bg1="dk2" tx1="lt1" bg2="dk1" tx2="lt2" accent1="accent1" accent2="accent2" accent3="accent3" accent4="accent4" accent5="accent5" accent6="accent6" hlink="hlink" folHlink="folHlink"/>
  <c:chart>
    <c:view3D>
      <c:rAngAx val="1"/>
    </c:view3D>
    <c:floor>
      <c:spPr>
        <a:ln>
          <a:solidFill>
            <a:sysClr val="window" lastClr="FFFFFF">
              <a:lumMod val="65000"/>
            </a:sysClr>
          </a:solidFill>
        </a:ln>
      </c:spPr>
    </c:floor>
    <c:plotArea>
      <c:layout>
        <c:manualLayout>
          <c:layoutTarget val="inner"/>
          <c:xMode val="edge"/>
          <c:yMode val="edge"/>
          <c:x val="4.8674627397412483E-2"/>
          <c:y val="1.8822713239245607E-2"/>
          <c:w val="0.95132537260259065"/>
          <c:h val="0.88930808121348925"/>
        </c:manualLayout>
      </c:layout>
      <c:bar3DChart>
        <c:barDir val="col"/>
        <c:grouping val="stacked"/>
        <c:varyColors val="1"/>
        <c:ser>
          <c:idx val="0"/>
          <c:order val="0"/>
          <c:spPr>
            <a:ln w="15875">
              <a:solidFill>
                <a:prstClr val="white"/>
              </a:solidFill>
            </a:ln>
          </c:spPr>
          <c:dPt>
            <c:idx val="1"/>
            <c:spPr>
              <a:solidFill>
                <a:srgbClr val="000000"/>
              </a:solidFill>
              <a:ln w="15875">
                <a:solidFill>
                  <a:prstClr val="white"/>
                </a:solidFill>
              </a:ln>
            </c:spPr>
          </c:dPt>
          <c:dLbls>
            <c:dLbl>
              <c:idx val="1"/>
              <c:layout>
                <c:manualLayout>
                  <c:x val="2.96418978656897E-3"/>
                  <c:y val="-7.5850653561311904E-2"/>
                </c:manualLayout>
              </c:layout>
              <c:showVal val="1"/>
            </c:dLbl>
            <c:txPr>
              <a:bodyPr/>
              <a:lstStyle/>
              <a:p>
                <a:pPr>
                  <a:defRPr sz="1400" b="1">
                    <a:solidFill>
                      <a:srgbClr val="FF0000"/>
                    </a:solidFill>
                  </a:defRPr>
                </a:pPr>
                <a:endParaRPr lang="pl-PL"/>
              </a:p>
            </c:txPr>
            <c:showVal val="1"/>
          </c:dLbls>
          <c:cat>
            <c:strRef>
              <c:f>Arkusz3!$B$15:$E$15</c:f>
              <c:strCache>
                <c:ptCount val="4"/>
                <c:pt idx="0">
                  <c:v>wypadki</c:v>
                </c:pt>
                <c:pt idx="1">
                  <c:v>ofiary śmiertelne</c:v>
                </c:pt>
                <c:pt idx="2">
                  <c:v>ranni</c:v>
                </c:pt>
                <c:pt idx="3">
                  <c:v>kolizje</c:v>
                </c:pt>
              </c:strCache>
            </c:strRef>
          </c:cat>
          <c:val>
            <c:numRef>
              <c:f>Arkusz3!$B$24:$E$24</c:f>
              <c:numCache>
                <c:formatCode>General</c:formatCode>
                <c:ptCount val="4"/>
                <c:pt idx="0">
                  <c:v>64</c:v>
                </c:pt>
                <c:pt idx="1">
                  <c:v>10</c:v>
                </c:pt>
                <c:pt idx="2">
                  <c:v>69</c:v>
                </c:pt>
                <c:pt idx="3">
                  <c:v>825</c:v>
                </c:pt>
              </c:numCache>
            </c:numRef>
          </c:val>
        </c:ser>
        <c:shape val="pyramid"/>
        <c:axId val="126766464"/>
        <c:axId val="126768256"/>
        <c:axId val="0"/>
      </c:bar3DChart>
      <c:catAx>
        <c:axId val="126766464"/>
        <c:scaling>
          <c:orientation val="minMax"/>
        </c:scaling>
        <c:axPos val="b"/>
        <c:tickLblPos val="nextTo"/>
        <c:txPr>
          <a:bodyPr/>
          <a:lstStyle/>
          <a:p>
            <a:pPr>
              <a:defRPr sz="1000" b="0">
                <a:solidFill>
                  <a:sysClr val="windowText" lastClr="000000"/>
                </a:solidFill>
                <a:latin typeface="Arial" pitchFamily="34" charset="0"/>
                <a:cs typeface="Arial" pitchFamily="34" charset="0"/>
              </a:defRPr>
            </a:pPr>
            <a:endParaRPr lang="pl-PL"/>
          </a:p>
        </c:txPr>
        <c:crossAx val="126768256"/>
        <c:crosses val="autoZero"/>
        <c:auto val="1"/>
        <c:lblAlgn val="ctr"/>
        <c:lblOffset val="100"/>
      </c:catAx>
      <c:valAx>
        <c:axId val="126768256"/>
        <c:scaling>
          <c:orientation val="minMax"/>
        </c:scaling>
        <c:axPos val="l"/>
        <c:majorGridlines>
          <c:spPr>
            <a:ln>
              <a:solidFill>
                <a:sysClr val="window" lastClr="FFFFFF">
                  <a:lumMod val="65000"/>
                </a:sysClr>
              </a:solidFill>
            </a:ln>
          </c:spPr>
        </c:majorGridlines>
        <c:numFmt formatCode="General" sourceLinked="1"/>
        <c:tickLblPos val="nextTo"/>
        <c:txPr>
          <a:bodyPr/>
          <a:lstStyle/>
          <a:p>
            <a:pPr>
              <a:defRPr sz="800" b="0">
                <a:solidFill>
                  <a:sysClr val="windowText" lastClr="000000"/>
                </a:solidFill>
                <a:latin typeface="Arial" pitchFamily="34" charset="0"/>
                <a:cs typeface="Arial" pitchFamily="34" charset="0"/>
              </a:defRPr>
            </a:pPr>
            <a:endParaRPr lang="pl-PL"/>
          </a:p>
        </c:txPr>
        <c:crossAx val="126766464"/>
        <c:crosses val="autoZero"/>
        <c:crossBetween val="between"/>
      </c:valAx>
    </c:plotArea>
    <c:plotVisOnly val="1"/>
  </c:chart>
  <c:spPr>
    <a:noFill/>
  </c:spPr>
  <c:externalData r:id="rId2"/>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pl-PL"/>
  <c:clrMapOvr bg1="dk2" tx1="lt1" bg2="dk1" tx2="lt2" accent1="accent1" accent2="accent2" accent3="accent3" accent4="accent4" accent5="accent5" accent6="accent6" hlink="hlink" folHlink="folHlink"/>
  <c:chart>
    <c:view3D>
      <c:rAngAx val="1"/>
    </c:view3D>
    <c:floor>
      <c:spPr>
        <a:ln>
          <a:solidFill>
            <a:sysClr val="window" lastClr="FFFFFF">
              <a:lumMod val="65000"/>
            </a:sysClr>
          </a:solidFill>
        </a:ln>
      </c:spPr>
    </c:floor>
    <c:plotArea>
      <c:layout/>
      <c:bar3DChart>
        <c:barDir val="col"/>
        <c:grouping val="clustered"/>
        <c:ser>
          <c:idx val="0"/>
          <c:order val="0"/>
          <c:spPr>
            <a:solidFill>
              <a:schemeClr val="accent2"/>
            </a:solidFill>
            <a:ln w="15875">
              <a:solidFill>
                <a:sysClr val="window" lastClr="FFFFFF"/>
              </a:solidFill>
            </a:ln>
          </c:spPr>
          <c:dLbls>
            <c:dLbl>
              <c:idx val="0"/>
              <c:layout>
                <c:manualLayout>
                  <c:x val="1.6167185127578441E-2"/>
                  <c:y val="-2.2009673858226712E-2"/>
                </c:manualLayout>
              </c:layout>
              <c:showVal val="1"/>
            </c:dLbl>
            <c:dLbl>
              <c:idx val="1"/>
              <c:layout>
                <c:manualLayout>
                  <c:x val="1.1757952820057031E-2"/>
                  <c:y val="-2.7512092322783156E-2"/>
                </c:manualLayout>
              </c:layout>
              <c:showVal val="1"/>
            </c:dLbl>
            <c:dLbl>
              <c:idx val="2"/>
              <c:layout>
                <c:manualLayout>
                  <c:x val="1.4697441025071234E-2"/>
                  <c:y val="-2.4760883090504778E-2"/>
                </c:manualLayout>
              </c:layout>
              <c:showVal val="1"/>
            </c:dLbl>
            <c:dLbl>
              <c:idx val="3"/>
              <c:layout>
                <c:manualLayout>
                  <c:x val="1.0288208717549902E-2"/>
                  <c:y val="-3.0263301555061614E-2"/>
                </c:manualLayout>
              </c:layout>
              <c:showVal val="1"/>
            </c:dLbl>
            <c:dLbl>
              <c:idx val="4"/>
              <c:layout>
                <c:manualLayout>
                  <c:x val="1.3227696922564258E-2"/>
                  <c:y val="-3.5765720019618065E-2"/>
                </c:manualLayout>
              </c:layout>
              <c:showVal val="1"/>
            </c:dLbl>
            <c:txPr>
              <a:bodyPr/>
              <a:lstStyle/>
              <a:p>
                <a:pPr>
                  <a:defRPr sz="1400" b="1">
                    <a:solidFill>
                      <a:srgbClr val="FF0000"/>
                    </a:solidFill>
                    <a:latin typeface="Arial" pitchFamily="34" charset="0"/>
                    <a:cs typeface="Arial" pitchFamily="34" charset="0"/>
                  </a:defRPr>
                </a:pPr>
                <a:endParaRPr lang="pl-PL"/>
              </a:p>
            </c:txPr>
            <c:showVal val="1"/>
          </c:dLbls>
          <c:cat>
            <c:numRef>
              <c:f>Arkusz3!$C$49:$G$49</c:f>
              <c:numCache>
                <c:formatCode>General</c:formatCode>
                <c:ptCount val="5"/>
                <c:pt idx="0">
                  <c:v>2007</c:v>
                </c:pt>
                <c:pt idx="1">
                  <c:v>2008</c:v>
                </c:pt>
                <c:pt idx="2">
                  <c:v>2009</c:v>
                </c:pt>
                <c:pt idx="3">
                  <c:v>2010</c:v>
                </c:pt>
                <c:pt idx="4">
                  <c:v>2011</c:v>
                </c:pt>
              </c:numCache>
            </c:numRef>
          </c:cat>
          <c:val>
            <c:numRef>
              <c:f>Arkusz3!$C$50:$G$50</c:f>
              <c:numCache>
                <c:formatCode>General</c:formatCode>
                <c:ptCount val="5"/>
                <c:pt idx="0">
                  <c:v>68</c:v>
                </c:pt>
                <c:pt idx="1">
                  <c:v>66</c:v>
                </c:pt>
                <c:pt idx="2">
                  <c:v>61</c:v>
                </c:pt>
                <c:pt idx="3">
                  <c:v>51</c:v>
                </c:pt>
                <c:pt idx="4">
                  <c:v>64</c:v>
                </c:pt>
              </c:numCache>
            </c:numRef>
          </c:val>
        </c:ser>
        <c:ser>
          <c:idx val="1"/>
          <c:order val="1"/>
          <c:spPr>
            <a:solidFill>
              <a:srgbClr val="000000"/>
            </a:solidFill>
            <a:ln w="15875">
              <a:solidFill>
                <a:sysClr val="window" lastClr="FFFFFF"/>
              </a:solidFill>
            </a:ln>
          </c:spPr>
          <c:dLbls>
            <c:dLbl>
              <c:idx val="0"/>
              <c:layout>
                <c:manualLayout>
                  <c:x val="1.6167185127578483E-2"/>
                  <c:y val="-3.3014510787339871E-2"/>
                </c:manualLayout>
              </c:layout>
              <c:showVal val="1"/>
            </c:dLbl>
            <c:dLbl>
              <c:idx val="1"/>
              <c:layout>
                <c:manualLayout>
                  <c:x val="1.1757952820057031E-2"/>
                  <c:y val="-3.5765720019618072E-2"/>
                </c:manualLayout>
              </c:layout>
              <c:showVal val="1"/>
            </c:dLbl>
            <c:dLbl>
              <c:idx val="2"/>
              <c:layout>
                <c:manualLayout>
                  <c:x val="2.3515905640114208E-2"/>
                  <c:y val="-2.7512092322783246E-2"/>
                </c:manualLayout>
              </c:layout>
              <c:showVal val="1"/>
            </c:dLbl>
            <c:dLbl>
              <c:idx val="3"/>
              <c:layout>
                <c:manualLayout>
                  <c:x val="1.9106673332592763E-2"/>
                  <c:y val="-3.3014510787339801E-2"/>
                </c:manualLayout>
              </c:layout>
              <c:showVal val="1"/>
            </c:dLbl>
            <c:dLbl>
              <c:idx val="4"/>
              <c:layout>
                <c:manualLayout>
                  <c:x val="2.3515905640114208E-2"/>
                  <c:y val="-2.4760883090504778E-2"/>
                </c:manualLayout>
              </c:layout>
              <c:showVal val="1"/>
            </c:dLbl>
            <c:txPr>
              <a:bodyPr/>
              <a:lstStyle/>
              <a:p>
                <a:pPr>
                  <a:defRPr sz="1400" b="1">
                    <a:solidFill>
                      <a:srgbClr val="FF0000"/>
                    </a:solidFill>
                    <a:latin typeface="Arial" pitchFamily="34" charset="0"/>
                    <a:cs typeface="Arial" pitchFamily="34" charset="0"/>
                  </a:defRPr>
                </a:pPr>
                <a:endParaRPr lang="pl-PL"/>
              </a:p>
            </c:txPr>
            <c:showVal val="1"/>
          </c:dLbls>
          <c:cat>
            <c:numRef>
              <c:f>Arkusz3!$C$49:$G$49</c:f>
              <c:numCache>
                <c:formatCode>General</c:formatCode>
                <c:ptCount val="5"/>
                <c:pt idx="0">
                  <c:v>2007</c:v>
                </c:pt>
                <c:pt idx="1">
                  <c:v>2008</c:v>
                </c:pt>
                <c:pt idx="2">
                  <c:v>2009</c:v>
                </c:pt>
                <c:pt idx="3">
                  <c:v>2010</c:v>
                </c:pt>
                <c:pt idx="4">
                  <c:v>2011</c:v>
                </c:pt>
              </c:numCache>
            </c:numRef>
          </c:cat>
          <c:val>
            <c:numRef>
              <c:f>Arkusz3!$C$51:$G$51</c:f>
              <c:numCache>
                <c:formatCode>General</c:formatCode>
                <c:ptCount val="5"/>
                <c:pt idx="0">
                  <c:v>8</c:v>
                </c:pt>
                <c:pt idx="1">
                  <c:v>9</c:v>
                </c:pt>
                <c:pt idx="2">
                  <c:v>7</c:v>
                </c:pt>
                <c:pt idx="3">
                  <c:v>12</c:v>
                </c:pt>
                <c:pt idx="4">
                  <c:v>10</c:v>
                </c:pt>
              </c:numCache>
            </c:numRef>
          </c:val>
        </c:ser>
        <c:dLbls>
          <c:showVal val="1"/>
        </c:dLbls>
        <c:shape val="box"/>
        <c:axId val="126777216"/>
        <c:axId val="126778752"/>
        <c:axId val="0"/>
      </c:bar3DChart>
      <c:catAx>
        <c:axId val="126777216"/>
        <c:scaling>
          <c:orientation val="minMax"/>
        </c:scaling>
        <c:axPos val="b"/>
        <c:numFmt formatCode="General" sourceLinked="1"/>
        <c:tickLblPos val="nextTo"/>
        <c:txPr>
          <a:bodyPr/>
          <a:lstStyle/>
          <a:p>
            <a:pPr>
              <a:defRPr sz="1050" b="0">
                <a:solidFill>
                  <a:sysClr val="windowText" lastClr="000000"/>
                </a:solidFill>
                <a:latin typeface="Arial" pitchFamily="34" charset="0"/>
                <a:cs typeface="Arial" pitchFamily="34" charset="0"/>
              </a:defRPr>
            </a:pPr>
            <a:endParaRPr lang="pl-PL"/>
          </a:p>
        </c:txPr>
        <c:crossAx val="126778752"/>
        <c:crosses val="autoZero"/>
        <c:auto val="1"/>
        <c:lblAlgn val="ctr"/>
        <c:lblOffset val="100"/>
      </c:catAx>
      <c:valAx>
        <c:axId val="126778752"/>
        <c:scaling>
          <c:orientation val="minMax"/>
        </c:scaling>
        <c:axPos val="l"/>
        <c:majorGridlines>
          <c:spPr>
            <a:ln>
              <a:solidFill>
                <a:sysClr val="window" lastClr="FFFFFF">
                  <a:lumMod val="65000"/>
                </a:sysClr>
              </a:solidFill>
            </a:ln>
          </c:spPr>
        </c:majorGridlines>
        <c:numFmt formatCode="General" sourceLinked="1"/>
        <c:tickLblPos val="nextTo"/>
        <c:txPr>
          <a:bodyPr/>
          <a:lstStyle/>
          <a:p>
            <a:pPr>
              <a:defRPr sz="800" b="0">
                <a:solidFill>
                  <a:sysClr val="windowText" lastClr="000000"/>
                </a:solidFill>
                <a:latin typeface="Arial" pitchFamily="34" charset="0"/>
                <a:cs typeface="Arial" pitchFamily="34" charset="0"/>
              </a:defRPr>
            </a:pPr>
            <a:endParaRPr lang="pl-PL"/>
          </a:p>
        </c:txPr>
        <c:crossAx val="126777216"/>
        <c:crosses val="autoZero"/>
        <c:crossBetween val="between"/>
      </c:valAx>
    </c:plotArea>
    <c:plotVisOnly val="1"/>
  </c:chart>
  <c:spPr>
    <a:noFill/>
  </c:spPr>
  <c:externalData r:id="rId2"/>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pl-PL"/>
  <c:clrMapOvr bg1="dk2" tx1="lt1" bg2="dk1" tx2="lt2" accent1="accent1" accent2="accent2" accent3="accent3" accent4="accent4" accent5="accent5" accent6="accent6" hlink="hlink" folHlink="folHlink"/>
  <c:chart>
    <c:view3D>
      <c:rAngAx val="1"/>
    </c:view3D>
    <c:floor>
      <c:spPr>
        <a:ln>
          <a:solidFill>
            <a:sysClr val="window" lastClr="FFFFFF">
              <a:lumMod val="65000"/>
            </a:sysClr>
          </a:solidFill>
        </a:ln>
      </c:spPr>
    </c:floor>
    <c:plotArea>
      <c:layout/>
      <c:bar3DChart>
        <c:barDir val="col"/>
        <c:grouping val="clustered"/>
        <c:ser>
          <c:idx val="0"/>
          <c:order val="0"/>
          <c:spPr>
            <a:solidFill>
              <a:srgbClr val="000000"/>
            </a:solidFill>
          </c:spPr>
          <c:dPt>
            <c:idx val="0"/>
            <c:spPr>
              <a:solidFill>
                <a:srgbClr val="FFFF00"/>
              </a:solidFill>
              <a:ln w="15875">
                <a:solidFill>
                  <a:sysClr val="window" lastClr="FFFFFF"/>
                </a:solidFill>
              </a:ln>
            </c:spPr>
          </c:dPt>
          <c:dPt>
            <c:idx val="1"/>
            <c:spPr>
              <a:solidFill>
                <a:srgbClr val="92D050"/>
              </a:solidFill>
              <a:ln w="15875">
                <a:solidFill>
                  <a:sysClr val="window" lastClr="FFFFFF"/>
                </a:solidFill>
              </a:ln>
            </c:spPr>
          </c:dPt>
          <c:dPt>
            <c:idx val="2"/>
            <c:spPr>
              <a:solidFill>
                <a:srgbClr val="00B0F0"/>
              </a:solidFill>
              <a:ln w="15875">
                <a:solidFill>
                  <a:sysClr val="window" lastClr="FFFFFF"/>
                </a:solidFill>
              </a:ln>
            </c:spPr>
          </c:dPt>
          <c:dPt>
            <c:idx val="3"/>
            <c:spPr>
              <a:solidFill>
                <a:srgbClr val="00B050"/>
              </a:solidFill>
              <a:ln w="15875">
                <a:solidFill>
                  <a:sysClr val="window" lastClr="FFFFFF"/>
                </a:solidFill>
              </a:ln>
            </c:spPr>
          </c:dPt>
          <c:dLbls>
            <c:dLbl>
              <c:idx val="0"/>
              <c:layout>
                <c:manualLayout>
                  <c:x val="2.734177160686216E-3"/>
                  <c:y val="0.42658956431007977"/>
                </c:manualLayout>
              </c:layout>
              <c:showVal val="1"/>
            </c:dLbl>
            <c:dLbl>
              <c:idx val="1"/>
              <c:layout>
                <c:manualLayout>
                  <c:x val="5.4683543213723904E-3"/>
                  <c:y val="0.57433521829064005"/>
                </c:manualLayout>
              </c:layout>
              <c:showVal val="1"/>
            </c:dLbl>
            <c:dLbl>
              <c:idx val="2"/>
              <c:layout>
                <c:manualLayout>
                  <c:x val="4.1012657410292924E-3"/>
                  <c:y val="0.13317918105290241"/>
                </c:manualLayout>
              </c:layout>
              <c:showVal val="1"/>
            </c:dLbl>
            <c:dLbl>
              <c:idx val="3"/>
              <c:layout>
                <c:manualLayout>
                  <c:x val="4.1012657410292924E-3"/>
                  <c:y val="0.14150287986870838"/>
                </c:manualLayout>
              </c:layout>
              <c:showVal val="1"/>
            </c:dLbl>
            <c:txPr>
              <a:bodyPr/>
              <a:lstStyle/>
              <a:p>
                <a:pPr>
                  <a:defRPr sz="1400" b="1">
                    <a:solidFill>
                      <a:srgbClr val="FF0000"/>
                    </a:solidFill>
                    <a:latin typeface="Arial" pitchFamily="34" charset="0"/>
                    <a:cs typeface="Arial" pitchFamily="34" charset="0"/>
                  </a:defRPr>
                </a:pPr>
                <a:endParaRPr lang="pl-PL"/>
              </a:p>
            </c:txPr>
            <c:showVal val="1"/>
          </c:dLbls>
          <c:cat>
            <c:strRef>
              <c:f>Arkusz3!$L$1:$O$1</c:f>
              <c:strCache>
                <c:ptCount val="4"/>
                <c:pt idx="0">
                  <c:v>178a § 1 kk</c:v>
                </c:pt>
                <c:pt idx="1">
                  <c:v>178a § 2 kk</c:v>
                </c:pt>
                <c:pt idx="2">
                  <c:v>87 § 1 kw</c:v>
                </c:pt>
                <c:pt idx="3">
                  <c:v>87 § 2 kw</c:v>
                </c:pt>
              </c:strCache>
            </c:strRef>
          </c:cat>
          <c:val>
            <c:numRef>
              <c:f>Arkusz3!$L$2:$O$2</c:f>
              <c:numCache>
                <c:formatCode>General</c:formatCode>
                <c:ptCount val="4"/>
                <c:pt idx="0">
                  <c:v>252</c:v>
                </c:pt>
                <c:pt idx="1">
                  <c:v>341</c:v>
                </c:pt>
                <c:pt idx="2">
                  <c:v>68</c:v>
                </c:pt>
                <c:pt idx="3">
                  <c:v>74</c:v>
                </c:pt>
              </c:numCache>
            </c:numRef>
          </c:val>
        </c:ser>
        <c:shape val="pyramid"/>
        <c:axId val="126944000"/>
        <c:axId val="126945536"/>
        <c:axId val="0"/>
      </c:bar3DChart>
      <c:catAx>
        <c:axId val="126944000"/>
        <c:scaling>
          <c:orientation val="minMax"/>
        </c:scaling>
        <c:axPos val="b"/>
        <c:tickLblPos val="nextTo"/>
        <c:txPr>
          <a:bodyPr/>
          <a:lstStyle/>
          <a:p>
            <a:pPr>
              <a:defRPr sz="1000" b="0">
                <a:solidFill>
                  <a:sysClr val="windowText" lastClr="000000"/>
                </a:solidFill>
                <a:latin typeface="Arial" pitchFamily="34" charset="0"/>
                <a:cs typeface="Arial" pitchFamily="34" charset="0"/>
              </a:defRPr>
            </a:pPr>
            <a:endParaRPr lang="pl-PL"/>
          </a:p>
        </c:txPr>
        <c:crossAx val="126945536"/>
        <c:crosses val="autoZero"/>
        <c:auto val="1"/>
        <c:lblAlgn val="ctr"/>
        <c:lblOffset val="100"/>
      </c:catAx>
      <c:valAx>
        <c:axId val="126945536"/>
        <c:scaling>
          <c:orientation val="minMax"/>
        </c:scaling>
        <c:axPos val="l"/>
        <c:majorGridlines>
          <c:spPr>
            <a:ln>
              <a:solidFill>
                <a:sysClr val="window" lastClr="FFFFFF">
                  <a:lumMod val="65000"/>
                </a:sysClr>
              </a:solidFill>
            </a:ln>
          </c:spPr>
        </c:majorGridlines>
        <c:numFmt formatCode="General" sourceLinked="1"/>
        <c:tickLblPos val="nextTo"/>
        <c:txPr>
          <a:bodyPr/>
          <a:lstStyle/>
          <a:p>
            <a:pPr>
              <a:defRPr sz="800">
                <a:solidFill>
                  <a:sysClr val="windowText" lastClr="000000"/>
                </a:solidFill>
                <a:latin typeface="Arial" pitchFamily="34" charset="0"/>
                <a:cs typeface="Arial" pitchFamily="34" charset="0"/>
              </a:defRPr>
            </a:pPr>
            <a:endParaRPr lang="pl-PL"/>
          </a:p>
        </c:txPr>
        <c:crossAx val="126944000"/>
        <c:crosses val="autoZero"/>
        <c:crossBetween val="between"/>
      </c:valAx>
    </c:plotArea>
    <c:plotVisOnly val="1"/>
  </c:chart>
  <c:spPr>
    <a:noFill/>
  </c:spPr>
  <c:externalData r:id="rId2"/>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pl-PL"/>
  <c:chart>
    <c:view3D>
      <c:hPercent val="60"/>
      <c:depthPercent val="100"/>
      <c:rAngAx val="1"/>
    </c:view3D>
    <c:floor>
      <c:spPr>
        <a:noFill/>
        <a:ln w="3175">
          <a:solidFill>
            <a:schemeClr val="bg1">
              <a:lumMod val="65000"/>
            </a:schemeClr>
          </a:solidFill>
          <a:prstDash val="solid"/>
        </a:ln>
      </c:spPr>
    </c:floor>
    <c:sideWall>
      <c:spPr>
        <a:noFill/>
        <a:ln w="12700">
          <a:solidFill>
            <a:srgbClr val="808080"/>
          </a:solidFill>
          <a:prstDash val="solid"/>
        </a:ln>
      </c:spPr>
    </c:sideWall>
    <c:backWall>
      <c:spPr>
        <a:noFill/>
        <a:ln w="12700">
          <a:solidFill>
            <a:srgbClr val="808080"/>
          </a:solidFill>
          <a:prstDash val="solid"/>
        </a:ln>
      </c:spPr>
    </c:backWall>
    <c:plotArea>
      <c:layout>
        <c:manualLayout>
          <c:layoutTarget val="inner"/>
          <c:xMode val="edge"/>
          <c:yMode val="edge"/>
          <c:x val="5.0724637681159424E-2"/>
          <c:y val="1.5202702702702705E-2"/>
          <c:w val="0.9389233954451347"/>
          <c:h val="0.90540540540540571"/>
        </c:manualLayout>
      </c:layout>
      <c:bar3DChart>
        <c:barDir val="col"/>
        <c:grouping val="stacked"/>
        <c:varyColors val="1"/>
        <c:ser>
          <c:idx val="0"/>
          <c:order val="0"/>
          <c:spPr>
            <a:solidFill>
              <a:srgbClr val="9999FF"/>
            </a:solidFill>
            <a:ln w="15875">
              <a:solidFill>
                <a:srgbClr val="FFFFFF"/>
              </a:solidFill>
              <a:prstDash val="solid"/>
            </a:ln>
          </c:spPr>
          <c:dPt>
            <c:idx val="1"/>
            <c:spPr>
              <a:solidFill>
                <a:srgbClr val="993366"/>
              </a:solidFill>
              <a:ln w="15875">
                <a:solidFill>
                  <a:srgbClr val="FFFFFF"/>
                </a:solidFill>
                <a:prstDash val="solid"/>
              </a:ln>
            </c:spPr>
          </c:dPt>
          <c:dPt>
            <c:idx val="2"/>
            <c:spPr>
              <a:solidFill>
                <a:srgbClr val="FFFFCC"/>
              </a:solidFill>
              <a:ln w="15875">
                <a:solidFill>
                  <a:srgbClr val="FFFFFF"/>
                </a:solidFill>
                <a:prstDash val="solid"/>
              </a:ln>
            </c:spPr>
          </c:dPt>
          <c:dPt>
            <c:idx val="3"/>
            <c:spPr>
              <a:solidFill>
                <a:srgbClr val="CCFFFF"/>
              </a:solidFill>
              <a:ln w="15875">
                <a:solidFill>
                  <a:srgbClr val="FFFFFF"/>
                </a:solidFill>
                <a:prstDash val="solid"/>
              </a:ln>
            </c:spPr>
          </c:dPt>
          <c:dLbls>
            <c:dLbl>
              <c:idx val="0"/>
              <c:layout>
                <c:manualLayout>
                  <c:x val="2.2006705683528888E-2"/>
                  <c:y val="-9.5017202241611698E-2"/>
                </c:manualLayout>
              </c:layout>
              <c:showVal val="1"/>
            </c:dLbl>
            <c:spPr>
              <a:noFill/>
              <a:ln w="25400">
                <a:noFill/>
              </a:ln>
            </c:spPr>
            <c:txPr>
              <a:bodyPr/>
              <a:lstStyle/>
              <a:p>
                <a:pPr>
                  <a:defRPr sz="1400" b="1" i="0" u="none" strike="noStrike" baseline="0">
                    <a:solidFill>
                      <a:srgbClr val="FF0000"/>
                    </a:solidFill>
                    <a:latin typeface="Arial"/>
                    <a:ea typeface="Arial"/>
                    <a:cs typeface="Arial"/>
                  </a:defRPr>
                </a:pPr>
                <a:endParaRPr lang="pl-PL"/>
              </a:p>
            </c:txPr>
            <c:showVal val="1"/>
          </c:dLbls>
          <c:cat>
            <c:strRef>
              <c:f>Arkusz1!$A$1:$A$4</c:f>
              <c:strCache>
                <c:ptCount val="4"/>
                <c:pt idx="0">
                  <c:v>wnioski</c:v>
                </c:pt>
                <c:pt idx="1">
                  <c:v>pouczenia</c:v>
                </c:pt>
                <c:pt idx="2">
                  <c:v>mandaty</c:v>
                </c:pt>
                <c:pt idx="3">
                  <c:v>wykroczenia</c:v>
                </c:pt>
              </c:strCache>
            </c:strRef>
          </c:cat>
          <c:val>
            <c:numRef>
              <c:f>Arkusz1!$B$1:$B$4</c:f>
              <c:numCache>
                <c:formatCode>General</c:formatCode>
                <c:ptCount val="4"/>
                <c:pt idx="0">
                  <c:v>17</c:v>
                </c:pt>
                <c:pt idx="1">
                  <c:v>199</c:v>
                </c:pt>
                <c:pt idx="2">
                  <c:v>1763</c:v>
                </c:pt>
                <c:pt idx="3">
                  <c:v>1978</c:v>
                </c:pt>
              </c:numCache>
            </c:numRef>
          </c:val>
        </c:ser>
        <c:dLbls>
          <c:showVal val="1"/>
        </c:dLbls>
        <c:shape val="box"/>
        <c:axId val="126966784"/>
        <c:axId val="127005440"/>
        <c:axId val="0"/>
      </c:bar3DChart>
      <c:catAx>
        <c:axId val="126966784"/>
        <c:scaling>
          <c:orientation val="minMax"/>
        </c:scaling>
        <c:axPos val="b"/>
        <c:numFmt formatCode="General" sourceLinked="1"/>
        <c:tickLblPos val="low"/>
        <c:spPr>
          <a:ln w="3175">
            <a:solidFill>
              <a:srgbClr val="000000"/>
            </a:solidFill>
            <a:prstDash val="solid"/>
          </a:ln>
        </c:spPr>
        <c:txPr>
          <a:bodyPr rot="0" vert="horz"/>
          <a:lstStyle/>
          <a:p>
            <a:pPr>
              <a:defRPr sz="1000" b="0" i="0" u="none" strike="noStrike" baseline="0">
                <a:solidFill>
                  <a:sysClr val="windowText" lastClr="000000"/>
                </a:solidFill>
                <a:latin typeface="Arial"/>
                <a:ea typeface="Arial"/>
                <a:cs typeface="Arial"/>
              </a:defRPr>
            </a:pPr>
            <a:endParaRPr lang="pl-PL"/>
          </a:p>
        </c:txPr>
        <c:crossAx val="127005440"/>
        <c:crosses val="autoZero"/>
        <c:auto val="1"/>
        <c:lblAlgn val="ctr"/>
        <c:lblOffset val="100"/>
        <c:tickLblSkip val="1"/>
        <c:tickMarkSkip val="1"/>
      </c:catAx>
      <c:valAx>
        <c:axId val="127005440"/>
        <c:scaling>
          <c:orientation val="minMax"/>
        </c:scaling>
        <c:axPos val="l"/>
        <c:majorGridlines>
          <c:spPr>
            <a:ln w="3175">
              <a:solidFill>
                <a:schemeClr val="bg1">
                  <a:lumMod val="65000"/>
                </a:schemeClr>
              </a:solidFill>
              <a:prstDash val="solid"/>
            </a:ln>
          </c:spPr>
        </c:majorGridlines>
        <c:numFmt formatCode="General" sourceLinked="1"/>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pl-PL"/>
          </a:p>
        </c:txPr>
        <c:crossAx val="126966784"/>
        <c:crosses val="autoZero"/>
        <c:crossBetween val="between"/>
      </c:valAx>
      <c:spPr>
        <a:noFill/>
        <a:ln w="25400">
          <a:noFill/>
        </a:ln>
      </c:spPr>
    </c:plotArea>
    <c:plotVisOnly val="1"/>
    <c:dispBlanksAs val="gap"/>
  </c:chart>
  <c:spPr>
    <a:noFill/>
    <a:ln w="9525">
      <a:noFill/>
    </a:ln>
  </c:spPr>
  <c:txPr>
    <a:bodyPr/>
    <a:lstStyle/>
    <a:p>
      <a:pPr>
        <a:defRPr sz="1000" b="0" i="0" u="none" strike="noStrike" baseline="0">
          <a:solidFill>
            <a:srgbClr val="000000"/>
          </a:solidFill>
          <a:latin typeface="Arial"/>
          <a:ea typeface="Arial"/>
          <a:cs typeface="Arial"/>
        </a:defRPr>
      </a:pPr>
      <a:endParaRPr lang="pl-PL"/>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pl-PL"/>
  <c:chart>
    <c:view3D>
      <c:hPercent val="165"/>
      <c:depthPercent val="100"/>
      <c:rAngAx val="1"/>
    </c:view3D>
    <c:floor>
      <c:spPr>
        <a:solidFill>
          <a:srgbClr val="C0C0C0"/>
        </a:solidFill>
        <a:ln w="3175">
          <a:solidFill>
            <a:srgbClr val="000000"/>
          </a:solidFill>
          <a:prstDash val="solid"/>
        </a:ln>
      </c:spPr>
    </c:floor>
    <c:sideWall>
      <c:spPr>
        <a:noFill/>
        <a:ln w="12700">
          <a:solidFill>
            <a:srgbClr val="808080"/>
          </a:solidFill>
          <a:prstDash val="solid"/>
        </a:ln>
      </c:spPr>
    </c:sideWall>
    <c:backWall>
      <c:spPr>
        <a:noFill/>
        <a:ln w="12700">
          <a:solidFill>
            <a:srgbClr val="808080"/>
          </a:solidFill>
          <a:prstDash val="solid"/>
        </a:ln>
      </c:spPr>
    </c:backWall>
    <c:plotArea>
      <c:layout>
        <c:manualLayout>
          <c:layoutTarget val="inner"/>
          <c:xMode val="edge"/>
          <c:yMode val="edge"/>
          <c:x val="0.10973084886128445"/>
          <c:y val="1.5202702702702705E-2"/>
          <c:w val="0.87991718426501031"/>
          <c:h val="0.81081081081081163"/>
        </c:manualLayout>
      </c:layout>
      <c:bar3DChart>
        <c:barDir val="bar"/>
        <c:grouping val="clustered"/>
        <c:varyColors val="1"/>
        <c:ser>
          <c:idx val="0"/>
          <c:order val="0"/>
          <c:spPr>
            <a:solidFill>
              <a:srgbClr val="9999FF"/>
            </a:solidFill>
            <a:ln w="12700">
              <a:solidFill>
                <a:srgbClr val="FFFFFF"/>
              </a:solidFill>
              <a:prstDash val="solid"/>
            </a:ln>
          </c:spPr>
          <c:dPt>
            <c:idx val="1"/>
            <c:spPr>
              <a:solidFill>
                <a:srgbClr val="993366"/>
              </a:solidFill>
              <a:ln w="12700">
                <a:solidFill>
                  <a:srgbClr val="FFFFFF"/>
                </a:solidFill>
                <a:prstDash val="solid"/>
              </a:ln>
            </c:spPr>
          </c:dPt>
          <c:dPt>
            <c:idx val="2"/>
            <c:spPr>
              <a:solidFill>
                <a:srgbClr val="FFFFCC"/>
              </a:solidFill>
              <a:ln w="12700">
                <a:solidFill>
                  <a:srgbClr val="FFFFFF"/>
                </a:solidFill>
                <a:prstDash val="solid"/>
              </a:ln>
            </c:spPr>
          </c:dPt>
          <c:dPt>
            <c:idx val="3"/>
            <c:spPr>
              <a:solidFill>
                <a:srgbClr val="CCFFFF"/>
              </a:solidFill>
              <a:ln w="12700">
                <a:solidFill>
                  <a:srgbClr val="FFFFFF"/>
                </a:solidFill>
                <a:prstDash val="solid"/>
              </a:ln>
            </c:spPr>
          </c:dPt>
          <c:dPt>
            <c:idx val="4"/>
            <c:spPr>
              <a:solidFill>
                <a:srgbClr val="660066"/>
              </a:solidFill>
              <a:ln w="12700">
                <a:solidFill>
                  <a:srgbClr val="FFFFFF"/>
                </a:solidFill>
                <a:prstDash val="solid"/>
              </a:ln>
            </c:spPr>
          </c:dPt>
          <c:dPt>
            <c:idx val="5"/>
            <c:spPr>
              <a:solidFill>
                <a:srgbClr val="FF8080"/>
              </a:solidFill>
              <a:ln w="12700">
                <a:solidFill>
                  <a:srgbClr val="FFFFFF"/>
                </a:solidFill>
                <a:prstDash val="solid"/>
              </a:ln>
            </c:spPr>
          </c:dPt>
          <c:dLbls>
            <c:dLbl>
              <c:idx val="0"/>
              <c:layout>
                <c:manualLayout>
                  <c:x val="-0.42015052466267838"/>
                  <c:y val="-6.4556288572036958E-3"/>
                </c:manualLayout>
              </c:layout>
              <c:showVal val="1"/>
            </c:dLbl>
            <c:dLbl>
              <c:idx val="1"/>
              <c:layout>
                <c:manualLayout>
                  <c:x val="2.3237747455481326E-2"/>
                  <c:y val="-1.6614882599134545E-2"/>
                </c:manualLayout>
              </c:layout>
              <c:showVal val="1"/>
            </c:dLbl>
            <c:dLbl>
              <c:idx val="2"/>
              <c:layout>
                <c:manualLayout>
                  <c:x val="2.238274563505661E-2"/>
                  <c:y val="-1.3823685890614994E-2"/>
                </c:manualLayout>
              </c:layout>
              <c:showVal val="1"/>
            </c:dLbl>
            <c:dLbl>
              <c:idx val="3"/>
              <c:layout>
                <c:manualLayout>
                  <c:x val="1.9547339191296881E-2"/>
                  <c:y val="-1.6099879406966063E-2"/>
                </c:manualLayout>
              </c:layout>
              <c:showVal val="1"/>
            </c:dLbl>
            <c:dLbl>
              <c:idx val="4"/>
              <c:layout>
                <c:manualLayout>
                  <c:x val="1.9794916939730397E-2"/>
                  <c:y val="-1.8376250266014041E-2"/>
                </c:manualLayout>
              </c:layout>
              <c:showVal val="1"/>
            </c:dLbl>
            <c:dLbl>
              <c:idx val="5"/>
              <c:layout>
                <c:manualLayout>
                  <c:x val="2.8627943246224696E-2"/>
                  <c:y val="-1.8963431935872944E-2"/>
                </c:manualLayout>
              </c:layout>
              <c:showVal val="1"/>
            </c:dLbl>
            <c:spPr>
              <a:noFill/>
              <a:ln w="25400">
                <a:noFill/>
              </a:ln>
            </c:spPr>
            <c:txPr>
              <a:bodyPr/>
              <a:lstStyle/>
              <a:p>
                <a:pPr>
                  <a:defRPr sz="1800" b="1" i="0" u="none" strike="noStrike" baseline="0">
                    <a:solidFill>
                      <a:srgbClr val="FF0000"/>
                    </a:solidFill>
                    <a:latin typeface="Times New Roman"/>
                    <a:ea typeface="Times New Roman"/>
                    <a:cs typeface="Times New Roman"/>
                  </a:defRPr>
                </a:pPr>
                <a:endParaRPr lang="pl-PL"/>
              </a:p>
            </c:txPr>
            <c:showVal val="1"/>
          </c:dLbls>
          <c:cat>
            <c:strRef>
              <c:f>Arkusz2!$A$12:$A$17</c:f>
              <c:strCache>
                <c:ptCount val="6"/>
                <c:pt idx="0">
                  <c:v>Łańcut</c:v>
                </c:pt>
                <c:pt idx="1">
                  <c:v>Białobrzegi</c:v>
                </c:pt>
                <c:pt idx="2">
                  <c:v>Czarna</c:v>
                </c:pt>
                <c:pt idx="3">
                  <c:v>Rakszawa</c:v>
                </c:pt>
                <c:pt idx="4">
                  <c:v>Żołynia</c:v>
                </c:pt>
                <c:pt idx="5">
                  <c:v>Markowa</c:v>
                </c:pt>
              </c:strCache>
            </c:strRef>
          </c:cat>
          <c:val>
            <c:numRef>
              <c:f>Arkusz2!$B$12:$B$17</c:f>
              <c:numCache>
                <c:formatCode>General</c:formatCode>
                <c:ptCount val="6"/>
                <c:pt idx="0">
                  <c:v>777</c:v>
                </c:pt>
                <c:pt idx="1">
                  <c:v>243</c:v>
                </c:pt>
                <c:pt idx="2">
                  <c:v>191</c:v>
                </c:pt>
                <c:pt idx="3">
                  <c:v>159</c:v>
                </c:pt>
                <c:pt idx="4">
                  <c:v>145</c:v>
                </c:pt>
                <c:pt idx="5">
                  <c:v>118</c:v>
                </c:pt>
              </c:numCache>
            </c:numRef>
          </c:val>
        </c:ser>
        <c:dLbls>
          <c:showVal val="1"/>
        </c:dLbls>
        <c:shape val="box"/>
        <c:axId val="41628800"/>
        <c:axId val="41630336"/>
        <c:axId val="0"/>
      </c:bar3DChart>
      <c:catAx>
        <c:axId val="41628800"/>
        <c:scaling>
          <c:orientation val="minMax"/>
        </c:scaling>
        <c:axPos val="l"/>
        <c:numFmt formatCode="General" sourceLinked="1"/>
        <c:tickLblPos val="low"/>
        <c:spPr>
          <a:ln w="3175">
            <a:solidFill>
              <a:srgbClr val="000000"/>
            </a:solidFill>
            <a:prstDash val="solid"/>
          </a:ln>
        </c:spPr>
        <c:txPr>
          <a:bodyPr rot="-2700000" vert="horz"/>
          <a:lstStyle/>
          <a:p>
            <a:pPr>
              <a:defRPr sz="1400" b="1" i="0" u="none" strike="noStrike" baseline="0">
                <a:solidFill>
                  <a:sysClr val="windowText" lastClr="000000"/>
                </a:solidFill>
                <a:latin typeface="Times New Roman"/>
                <a:ea typeface="Times New Roman"/>
                <a:cs typeface="Times New Roman"/>
              </a:defRPr>
            </a:pPr>
            <a:endParaRPr lang="pl-PL"/>
          </a:p>
        </c:txPr>
        <c:crossAx val="41630336"/>
        <c:crosses val="autoZero"/>
        <c:auto val="1"/>
        <c:lblAlgn val="ctr"/>
        <c:lblOffset val="100"/>
        <c:tickLblSkip val="1"/>
        <c:tickMarkSkip val="1"/>
      </c:catAx>
      <c:valAx>
        <c:axId val="41630336"/>
        <c:scaling>
          <c:orientation val="minMax"/>
        </c:scaling>
        <c:axPos val="b"/>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1050" b="1" i="0" u="none" strike="noStrike" baseline="0">
                <a:solidFill>
                  <a:sysClr val="windowText" lastClr="000000"/>
                </a:solidFill>
                <a:latin typeface="Arial"/>
                <a:ea typeface="Arial"/>
                <a:cs typeface="Arial"/>
              </a:defRPr>
            </a:pPr>
            <a:endParaRPr lang="pl-PL"/>
          </a:p>
        </c:txPr>
        <c:crossAx val="41628800"/>
        <c:crosses val="autoZero"/>
        <c:crossBetween val="between"/>
      </c:valAx>
      <c:spPr>
        <a:noFill/>
        <a:ln w="25400">
          <a:noFill/>
        </a:ln>
      </c:spPr>
    </c:plotArea>
    <c:plotVisOnly val="1"/>
    <c:dispBlanksAs val="gap"/>
  </c:chart>
  <c:spPr>
    <a:noFill/>
    <a:ln w="9525">
      <a:noFill/>
    </a:ln>
  </c:spPr>
  <c:txPr>
    <a:bodyPr/>
    <a:lstStyle/>
    <a:p>
      <a:pPr>
        <a:defRPr sz="1000" b="0" i="0" u="none" strike="noStrike" baseline="0">
          <a:solidFill>
            <a:srgbClr val="000000"/>
          </a:solidFill>
          <a:latin typeface="Arial"/>
          <a:ea typeface="Arial"/>
          <a:cs typeface="Arial"/>
        </a:defRPr>
      </a:pPr>
      <a:endParaRPr lang="pl-PL"/>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pl-PL"/>
  <c:chart>
    <c:view3D>
      <c:rAngAx val="1"/>
    </c:view3D>
    <c:sideWall>
      <c:spPr>
        <a:noFill/>
      </c:spPr>
    </c:sideWall>
    <c:backWall>
      <c:spPr>
        <a:noFill/>
        <a:ln w="25400">
          <a:noFill/>
        </a:ln>
      </c:spPr>
    </c:backWall>
    <c:plotArea>
      <c:layout/>
      <c:bar3DChart>
        <c:barDir val="col"/>
        <c:grouping val="clustered"/>
        <c:varyColors val="1"/>
        <c:ser>
          <c:idx val="0"/>
          <c:order val="0"/>
          <c:spPr>
            <a:ln w="15875">
              <a:solidFill>
                <a:schemeClr val="bg1"/>
              </a:solidFill>
            </a:ln>
          </c:spPr>
          <c:dLbls>
            <c:dLbl>
              <c:idx val="0"/>
              <c:layout>
                <c:manualLayout>
                  <c:x val="1.9133889120081085E-2"/>
                  <c:y val="-2.0810648497495806E-2"/>
                </c:manualLayout>
              </c:layout>
              <c:showVal val="1"/>
            </c:dLbl>
            <c:dLbl>
              <c:idx val="1"/>
              <c:layout>
                <c:manualLayout>
                  <c:x val="1.6400476388640981E-2"/>
                  <c:y val="-3.3297037595993242E-2"/>
                </c:manualLayout>
              </c:layout>
              <c:showVal val="1"/>
            </c:dLbl>
            <c:dLbl>
              <c:idx val="2"/>
              <c:layout>
                <c:manualLayout>
                  <c:x val="1.7767182754361007E-2"/>
                  <c:y val="-2.9134907896494082E-2"/>
                </c:manualLayout>
              </c:layout>
              <c:showVal val="1"/>
            </c:dLbl>
            <c:dLbl>
              <c:idx val="3"/>
              <c:layout>
                <c:manualLayout>
                  <c:x val="1.7767182754361007E-2"/>
                  <c:y val="-2.7053843046744637E-2"/>
                </c:manualLayout>
              </c:layout>
              <c:showVal val="1"/>
            </c:dLbl>
            <c:dLbl>
              <c:idx val="4"/>
              <c:layout>
                <c:manualLayout>
                  <c:x val="2.4600714582961512E-2"/>
                  <c:y val="-3.121597274624385E-2"/>
                </c:manualLayout>
              </c:layout>
              <c:showVal val="1"/>
            </c:dLbl>
            <c:txPr>
              <a:bodyPr anchor="t" anchorCtr="1"/>
              <a:lstStyle/>
              <a:p>
                <a:pPr>
                  <a:defRPr sz="1600" b="1">
                    <a:solidFill>
                      <a:srgbClr val="FF0000"/>
                    </a:solidFill>
                  </a:defRPr>
                </a:pPr>
                <a:endParaRPr lang="pl-PL"/>
              </a:p>
            </c:txPr>
            <c:showVal val="1"/>
          </c:dLbls>
          <c:cat>
            <c:numRef>
              <c:f>'C:\Documents and Settings\Policja\Pulpit\Roczna odprawa służbowa 2012\[dane do prezentacji 2010.xls]Arkusz1'!$F$1:$J$1</c:f>
              <c:numCache>
                <c:formatCode>General</c:formatCode>
                <c:ptCount val="5"/>
                <c:pt idx="0">
                  <c:v>2007</c:v>
                </c:pt>
                <c:pt idx="1">
                  <c:v>2008</c:v>
                </c:pt>
                <c:pt idx="2">
                  <c:v>2009</c:v>
                </c:pt>
                <c:pt idx="3">
                  <c:v>2010</c:v>
                </c:pt>
                <c:pt idx="4">
                  <c:v>2011</c:v>
                </c:pt>
              </c:numCache>
            </c:numRef>
          </c:cat>
          <c:val>
            <c:numRef>
              <c:f>'C:\Documents and Settings\Policja\Pulpit\Roczna odprawa służbowa 2012\[dane do prezentacji 2010.xls]Arkusz1'!$F$2:$J$2</c:f>
              <c:numCache>
                <c:formatCode>General</c:formatCode>
                <c:ptCount val="5"/>
                <c:pt idx="0">
                  <c:v>1502</c:v>
                </c:pt>
                <c:pt idx="1">
                  <c:v>1233</c:v>
                </c:pt>
                <c:pt idx="2">
                  <c:v>1262</c:v>
                </c:pt>
                <c:pt idx="3">
                  <c:v>1167</c:v>
                </c:pt>
                <c:pt idx="4">
                  <c:v>1633</c:v>
                </c:pt>
              </c:numCache>
            </c:numRef>
          </c:val>
        </c:ser>
        <c:dLbls>
          <c:showVal val="1"/>
        </c:dLbls>
        <c:shape val="box"/>
        <c:axId val="41654528"/>
        <c:axId val="41668608"/>
        <c:axId val="0"/>
      </c:bar3DChart>
      <c:catAx>
        <c:axId val="41654528"/>
        <c:scaling>
          <c:orientation val="minMax"/>
        </c:scaling>
        <c:axPos val="b"/>
        <c:numFmt formatCode="General" sourceLinked="1"/>
        <c:tickLblPos val="nextTo"/>
        <c:txPr>
          <a:bodyPr/>
          <a:lstStyle/>
          <a:p>
            <a:pPr>
              <a:defRPr sz="1200" b="1">
                <a:solidFill>
                  <a:sysClr val="windowText" lastClr="000000"/>
                </a:solidFill>
              </a:defRPr>
            </a:pPr>
            <a:endParaRPr lang="pl-PL"/>
          </a:p>
        </c:txPr>
        <c:crossAx val="41668608"/>
        <c:crosses val="autoZero"/>
        <c:auto val="1"/>
        <c:lblAlgn val="ctr"/>
        <c:lblOffset val="100"/>
      </c:catAx>
      <c:valAx>
        <c:axId val="41668608"/>
        <c:scaling>
          <c:orientation val="minMax"/>
        </c:scaling>
        <c:axPos val="l"/>
        <c:majorGridlines/>
        <c:numFmt formatCode="General" sourceLinked="1"/>
        <c:tickLblPos val="nextTo"/>
        <c:txPr>
          <a:bodyPr/>
          <a:lstStyle/>
          <a:p>
            <a:pPr>
              <a:defRPr sz="1050" b="1">
                <a:solidFill>
                  <a:sysClr val="windowText" lastClr="000000"/>
                </a:solidFill>
              </a:defRPr>
            </a:pPr>
            <a:endParaRPr lang="pl-PL"/>
          </a:p>
        </c:txPr>
        <c:crossAx val="41654528"/>
        <c:crosses val="autoZero"/>
        <c:crossBetween val="between"/>
      </c:valAx>
      <c:spPr>
        <a:ln w="25400">
          <a:noFill/>
        </a:ln>
      </c:spPr>
    </c:plotArea>
    <c:plotVisOnly val="1"/>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pl-PL"/>
  <c:clrMapOvr bg1="dk2" tx1="lt1" bg2="dk1" tx2="lt2" accent1="accent1" accent2="accent2" accent3="accent3" accent4="accent4" accent5="accent5" accent6="accent6" hlink="hlink" folHlink="folHlink"/>
  <c:chart>
    <c:view3D>
      <c:rotX val="40"/>
      <c:perspective val="30"/>
    </c:view3D>
    <c:plotArea>
      <c:layout>
        <c:manualLayout>
          <c:layoutTarget val="inner"/>
          <c:xMode val="edge"/>
          <c:yMode val="edge"/>
          <c:x val="0"/>
          <c:y val="0"/>
          <c:w val="1"/>
          <c:h val="1"/>
        </c:manualLayout>
      </c:layout>
      <c:pie3DChart>
        <c:varyColors val="1"/>
        <c:ser>
          <c:idx val="0"/>
          <c:order val="0"/>
          <c:spPr>
            <a:solidFill>
              <a:srgbClr val="9999FF"/>
            </a:solidFill>
            <a:ln w="22225">
              <a:solidFill>
                <a:sysClr val="window" lastClr="FFFFFF"/>
              </a:solidFill>
            </a:ln>
          </c:spPr>
          <c:explosion val="25"/>
          <c:dPt>
            <c:idx val="0"/>
            <c:explosion val="17"/>
            <c:spPr>
              <a:solidFill>
                <a:srgbClr val="FFFF00"/>
              </a:solidFill>
              <a:ln w="22225">
                <a:solidFill>
                  <a:sysClr val="window" lastClr="FFFFFF"/>
                </a:solidFill>
              </a:ln>
            </c:spPr>
          </c:dPt>
          <c:dPt>
            <c:idx val="1"/>
            <c:spPr>
              <a:solidFill>
                <a:srgbClr val="92D050"/>
              </a:solidFill>
              <a:ln w="22225">
                <a:solidFill>
                  <a:sysClr val="window" lastClr="FFFFFF"/>
                </a:solidFill>
              </a:ln>
            </c:spPr>
          </c:dPt>
          <c:dPt>
            <c:idx val="2"/>
            <c:spPr>
              <a:solidFill>
                <a:srgbClr val="00B050"/>
              </a:solidFill>
              <a:ln w="22225">
                <a:solidFill>
                  <a:sysClr val="window" lastClr="FFFFFF"/>
                </a:solidFill>
              </a:ln>
            </c:spPr>
          </c:dPt>
          <c:dPt>
            <c:idx val="4"/>
            <c:spPr>
              <a:solidFill>
                <a:srgbClr val="7030A0"/>
              </a:solidFill>
              <a:ln w="22225">
                <a:solidFill>
                  <a:sysClr val="window" lastClr="FFFFFF"/>
                </a:solidFill>
              </a:ln>
            </c:spPr>
          </c:dPt>
          <c:dPt>
            <c:idx val="5"/>
            <c:spPr>
              <a:solidFill>
                <a:srgbClr val="FFC000"/>
              </a:solidFill>
              <a:ln w="22225">
                <a:solidFill>
                  <a:sysClr val="window" lastClr="FFFFFF"/>
                </a:solidFill>
              </a:ln>
            </c:spPr>
          </c:dPt>
          <c:dLbls>
            <c:txPr>
              <a:bodyPr/>
              <a:lstStyle/>
              <a:p>
                <a:pPr>
                  <a:defRPr sz="2000" b="1">
                    <a:solidFill>
                      <a:srgbClr val="FF0000"/>
                    </a:solidFill>
                    <a:latin typeface="Arial" pitchFamily="34" charset="0"/>
                    <a:cs typeface="Arial" pitchFamily="34" charset="0"/>
                  </a:defRPr>
                </a:pPr>
                <a:endParaRPr lang="pl-PL"/>
              </a:p>
            </c:txPr>
            <c:dLblPos val="ctr"/>
            <c:showVal val="1"/>
            <c:showLeaderLines val="1"/>
          </c:dLbls>
          <c:cat>
            <c:strRef>
              <c:f>Arkusz2!$A$44:$A$49</c:f>
              <c:strCache>
                <c:ptCount val="6"/>
                <c:pt idx="0">
                  <c:v>bójka lub pobicie</c:v>
                </c:pt>
                <c:pt idx="1">
                  <c:v>kradzież cudzej rzeczy</c:v>
                </c:pt>
                <c:pt idx="2">
                  <c:v>kradzież z włamaniem</c:v>
                </c:pt>
                <c:pt idx="3">
                  <c:v>rozbójnicze</c:v>
                </c:pt>
                <c:pt idx="4">
                  <c:v>narkotykowe</c:v>
                </c:pt>
                <c:pt idx="5">
                  <c:v>inne</c:v>
                </c:pt>
              </c:strCache>
            </c:strRef>
          </c:cat>
          <c:val>
            <c:numRef>
              <c:f>Arkusz2!$J$44:$J$49</c:f>
              <c:numCache>
                <c:formatCode>General</c:formatCode>
                <c:ptCount val="6"/>
                <c:pt idx="0">
                  <c:v>26</c:v>
                </c:pt>
                <c:pt idx="1">
                  <c:v>176</c:v>
                </c:pt>
                <c:pt idx="2">
                  <c:v>143</c:v>
                </c:pt>
                <c:pt idx="3">
                  <c:v>36</c:v>
                </c:pt>
                <c:pt idx="4">
                  <c:v>132</c:v>
                </c:pt>
                <c:pt idx="5">
                  <c:v>326</c:v>
                </c:pt>
              </c:numCache>
            </c:numRef>
          </c:val>
        </c:ser>
        <c:dLbls>
          <c:showVal val="1"/>
        </c:dLbls>
      </c:pie3DChart>
    </c:plotArea>
    <c:legend>
      <c:legendPos val="tr"/>
      <c:overlay val="1"/>
      <c:txPr>
        <a:bodyPr/>
        <a:lstStyle/>
        <a:p>
          <a:pPr rtl="0">
            <a:defRPr sz="1000" b="0">
              <a:solidFill>
                <a:sysClr val="windowText" lastClr="000000"/>
              </a:solidFill>
            </a:defRPr>
          </a:pPr>
          <a:endParaRPr lang="pl-PL"/>
        </a:p>
      </c:txPr>
    </c:legend>
    <c:plotVisOnly val="1"/>
  </c:chart>
  <c:spPr>
    <a:noFill/>
  </c:sp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pl-PL"/>
  <c:clrMapOvr bg1="dk2" tx1="lt1" bg2="dk1" tx2="lt2" accent1="accent1" accent2="accent2" accent3="accent3" accent4="accent4" accent5="accent5" accent6="accent6" hlink="hlink" folHlink="folHlink"/>
  <c:chart>
    <c:view3D>
      <c:perspective val="30"/>
    </c:view3D>
    <c:floor>
      <c:spPr>
        <a:ln>
          <a:solidFill>
            <a:sysClr val="window" lastClr="FFFFFF">
              <a:lumMod val="65000"/>
            </a:sysClr>
          </a:solidFill>
        </a:ln>
      </c:spPr>
    </c:floor>
    <c:plotArea>
      <c:layout>
        <c:manualLayout>
          <c:layoutTarget val="inner"/>
          <c:xMode val="edge"/>
          <c:yMode val="edge"/>
          <c:x val="6.1120492987990119E-2"/>
          <c:y val="2.4211944114257512E-2"/>
          <c:w val="0.8826723151934377"/>
          <c:h val="0.80178933257329743"/>
        </c:manualLayout>
      </c:layout>
      <c:bar3DChart>
        <c:barDir val="col"/>
        <c:grouping val="standard"/>
        <c:ser>
          <c:idx val="0"/>
          <c:order val="0"/>
          <c:tx>
            <c:strRef>
              <c:f>Arkusz2!$I$42</c:f>
              <c:strCache>
                <c:ptCount val="1"/>
                <c:pt idx="0">
                  <c:v>2010</c:v>
                </c:pt>
              </c:strCache>
            </c:strRef>
          </c:tx>
          <c:spPr>
            <a:solidFill>
              <a:srgbClr val="0070C0"/>
            </a:solidFill>
            <a:ln w="15875">
              <a:solidFill>
                <a:sysClr val="window" lastClr="FFFFFF"/>
              </a:solidFill>
            </a:ln>
          </c:spPr>
          <c:dLbls>
            <c:txPr>
              <a:bodyPr/>
              <a:lstStyle/>
              <a:p>
                <a:pPr>
                  <a:defRPr sz="1400" b="1">
                    <a:solidFill>
                      <a:srgbClr val="0070C0"/>
                    </a:solidFill>
                    <a:latin typeface="Arial" pitchFamily="34" charset="0"/>
                    <a:cs typeface="Arial" pitchFamily="34" charset="0"/>
                  </a:defRPr>
                </a:pPr>
                <a:endParaRPr lang="pl-PL"/>
              </a:p>
            </c:txPr>
            <c:showVal val="1"/>
          </c:dLbls>
          <c:cat>
            <c:strRef>
              <c:f>Arkusz2!$A$52:$A$58</c:f>
              <c:strCache>
                <c:ptCount val="7"/>
                <c:pt idx="0">
                  <c:v>ogółem</c:v>
                </c:pt>
                <c:pt idx="1">
                  <c:v>kryminalne</c:v>
                </c:pt>
                <c:pt idx="2">
                  <c:v>gospodarcze</c:v>
                </c:pt>
                <c:pt idx="3">
                  <c:v>p-ko życiu i zdrowiu</c:v>
                </c:pt>
                <c:pt idx="4">
                  <c:v>p-ko mieniu</c:v>
                </c:pt>
                <c:pt idx="5">
                  <c:v>narkotykowe</c:v>
                </c:pt>
                <c:pt idx="6">
                  <c:v>drogowe</c:v>
                </c:pt>
              </c:strCache>
            </c:strRef>
          </c:cat>
          <c:val>
            <c:numRef>
              <c:f>Arkusz2!$I$52:$I$58</c:f>
              <c:numCache>
                <c:formatCode>General</c:formatCode>
                <c:ptCount val="7"/>
                <c:pt idx="0">
                  <c:v>1167</c:v>
                </c:pt>
                <c:pt idx="1">
                  <c:v>604</c:v>
                </c:pt>
                <c:pt idx="2">
                  <c:v>122</c:v>
                </c:pt>
                <c:pt idx="3">
                  <c:v>44</c:v>
                </c:pt>
                <c:pt idx="4">
                  <c:v>509</c:v>
                </c:pt>
                <c:pt idx="5">
                  <c:v>30</c:v>
                </c:pt>
                <c:pt idx="6">
                  <c:v>367</c:v>
                </c:pt>
              </c:numCache>
            </c:numRef>
          </c:val>
        </c:ser>
        <c:ser>
          <c:idx val="1"/>
          <c:order val="1"/>
          <c:tx>
            <c:strRef>
              <c:f>Arkusz2!$J$42</c:f>
              <c:strCache>
                <c:ptCount val="1"/>
                <c:pt idx="0">
                  <c:v>2011</c:v>
                </c:pt>
              </c:strCache>
            </c:strRef>
          </c:tx>
          <c:spPr>
            <a:solidFill>
              <a:srgbClr val="FF0000"/>
            </a:solidFill>
            <a:ln w="15875">
              <a:solidFill>
                <a:sysClr val="window" lastClr="FFFFFF"/>
              </a:solidFill>
            </a:ln>
          </c:spPr>
          <c:dLbls>
            <c:txPr>
              <a:bodyPr/>
              <a:lstStyle/>
              <a:p>
                <a:pPr>
                  <a:defRPr sz="1400" b="1">
                    <a:solidFill>
                      <a:srgbClr val="FF0000"/>
                    </a:solidFill>
                    <a:latin typeface="Arial" pitchFamily="34" charset="0"/>
                    <a:cs typeface="Arial" pitchFamily="34" charset="0"/>
                  </a:defRPr>
                </a:pPr>
                <a:endParaRPr lang="pl-PL"/>
              </a:p>
            </c:txPr>
            <c:showVal val="1"/>
          </c:dLbls>
          <c:cat>
            <c:strRef>
              <c:f>Arkusz2!$A$52:$A$58</c:f>
              <c:strCache>
                <c:ptCount val="7"/>
                <c:pt idx="0">
                  <c:v>ogółem</c:v>
                </c:pt>
                <c:pt idx="1">
                  <c:v>kryminalne</c:v>
                </c:pt>
                <c:pt idx="2">
                  <c:v>gospodarcze</c:v>
                </c:pt>
                <c:pt idx="3">
                  <c:v>p-ko życiu i zdrowiu</c:v>
                </c:pt>
                <c:pt idx="4">
                  <c:v>p-ko mieniu</c:v>
                </c:pt>
                <c:pt idx="5">
                  <c:v>narkotykowe</c:v>
                </c:pt>
                <c:pt idx="6">
                  <c:v>drogowe</c:v>
                </c:pt>
              </c:strCache>
            </c:strRef>
          </c:cat>
          <c:val>
            <c:numRef>
              <c:f>Arkusz2!$J$52:$J$58</c:f>
              <c:numCache>
                <c:formatCode>General</c:formatCode>
                <c:ptCount val="7"/>
                <c:pt idx="0">
                  <c:v>1633</c:v>
                </c:pt>
                <c:pt idx="1">
                  <c:v>839</c:v>
                </c:pt>
                <c:pt idx="2">
                  <c:v>56</c:v>
                </c:pt>
                <c:pt idx="3">
                  <c:v>59</c:v>
                </c:pt>
                <c:pt idx="4">
                  <c:v>567</c:v>
                </c:pt>
                <c:pt idx="5">
                  <c:v>132</c:v>
                </c:pt>
                <c:pt idx="6">
                  <c:v>596</c:v>
                </c:pt>
              </c:numCache>
            </c:numRef>
          </c:val>
        </c:ser>
        <c:dLbls>
          <c:showVal val="1"/>
        </c:dLbls>
        <c:shape val="pyramid"/>
        <c:axId val="64508672"/>
        <c:axId val="64510208"/>
        <c:axId val="134528512"/>
      </c:bar3DChart>
      <c:catAx>
        <c:axId val="64508672"/>
        <c:scaling>
          <c:orientation val="minMax"/>
        </c:scaling>
        <c:axPos val="b"/>
        <c:tickLblPos val="nextTo"/>
        <c:txPr>
          <a:bodyPr rot="-1440000"/>
          <a:lstStyle/>
          <a:p>
            <a:pPr>
              <a:defRPr sz="800" b="0">
                <a:solidFill>
                  <a:sysClr val="windowText" lastClr="000000"/>
                </a:solidFill>
                <a:latin typeface="Arial" pitchFamily="34" charset="0"/>
                <a:cs typeface="Arial" pitchFamily="34" charset="0"/>
              </a:defRPr>
            </a:pPr>
            <a:endParaRPr lang="pl-PL"/>
          </a:p>
        </c:txPr>
        <c:crossAx val="64510208"/>
        <c:crosses val="autoZero"/>
        <c:auto val="1"/>
        <c:lblAlgn val="ctr"/>
        <c:lblOffset val="100"/>
      </c:catAx>
      <c:valAx>
        <c:axId val="64510208"/>
        <c:scaling>
          <c:orientation val="minMax"/>
        </c:scaling>
        <c:axPos val="l"/>
        <c:majorGridlines>
          <c:spPr>
            <a:ln w="3175">
              <a:solidFill>
                <a:sysClr val="window" lastClr="FFFFFF">
                  <a:lumMod val="65000"/>
                </a:sysClr>
              </a:solidFill>
            </a:ln>
          </c:spPr>
        </c:majorGridlines>
        <c:numFmt formatCode="General" sourceLinked="1"/>
        <c:tickLblPos val="nextTo"/>
        <c:spPr>
          <a:ln>
            <a:solidFill>
              <a:sysClr val="window" lastClr="FFFFFF"/>
            </a:solidFill>
          </a:ln>
        </c:spPr>
        <c:txPr>
          <a:bodyPr rot="-480000"/>
          <a:lstStyle/>
          <a:p>
            <a:pPr>
              <a:defRPr sz="800" b="0">
                <a:solidFill>
                  <a:sysClr val="windowText" lastClr="000000"/>
                </a:solidFill>
                <a:latin typeface="Arial" pitchFamily="34" charset="0"/>
                <a:cs typeface="Arial" pitchFamily="34" charset="0"/>
              </a:defRPr>
            </a:pPr>
            <a:endParaRPr lang="pl-PL"/>
          </a:p>
        </c:txPr>
        <c:crossAx val="64508672"/>
        <c:crosses val="autoZero"/>
        <c:crossBetween val="between"/>
      </c:valAx>
      <c:serAx>
        <c:axId val="134528512"/>
        <c:scaling>
          <c:orientation val="minMax"/>
        </c:scaling>
        <c:axPos val="b"/>
        <c:tickLblPos val="nextTo"/>
        <c:txPr>
          <a:bodyPr rot="600000"/>
          <a:lstStyle/>
          <a:p>
            <a:pPr>
              <a:defRPr sz="800" b="0">
                <a:solidFill>
                  <a:sysClr val="windowText" lastClr="000000"/>
                </a:solidFill>
                <a:latin typeface="Arial" pitchFamily="34" charset="0"/>
                <a:cs typeface="Arial" pitchFamily="34" charset="0"/>
              </a:defRPr>
            </a:pPr>
            <a:endParaRPr lang="pl-PL"/>
          </a:p>
        </c:txPr>
        <c:crossAx val="64510208"/>
        <c:crosses val="autoZero"/>
      </c:serAx>
    </c:plotArea>
    <c:plotVisOnly val="1"/>
  </c:chart>
  <c:spPr>
    <a:noFill/>
  </c:sp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pl-PL"/>
  <c:clrMapOvr bg1="dk2" tx1="lt1" bg2="dk1" tx2="lt2" accent1="accent1" accent2="accent2" accent3="accent3" accent4="accent4" accent5="accent5" accent6="accent6" hlink="hlink" folHlink="folHlink"/>
  <c:chart>
    <c:view3D>
      <c:rAngAx val="1"/>
    </c:view3D>
    <c:floor>
      <c:spPr>
        <a:ln>
          <a:solidFill>
            <a:sysClr val="window" lastClr="FFFFFF">
              <a:lumMod val="85000"/>
            </a:sysClr>
          </a:solidFill>
        </a:ln>
      </c:spPr>
    </c:floor>
    <c:plotArea>
      <c:layout/>
      <c:bar3DChart>
        <c:barDir val="bar"/>
        <c:grouping val="clustered"/>
        <c:varyColors val="1"/>
        <c:ser>
          <c:idx val="0"/>
          <c:order val="0"/>
          <c:spPr>
            <a:ln w="12700">
              <a:solidFill>
                <a:sysClr val="window" lastClr="FFFFFF"/>
              </a:solidFill>
            </a:ln>
          </c:spPr>
          <c:dLbls>
            <c:dLbl>
              <c:idx val="0"/>
              <c:layout>
                <c:manualLayout>
                  <c:x val="1.7767182754361007E-2"/>
                  <c:y val="-8.3242593989983227E-3"/>
                </c:manualLayout>
              </c:layout>
              <c:showVal val="1"/>
            </c:dLbl>
            <c:dLbl>
              <c:idx val="1"/>
              <c:layout>
                <c:manualLayout>
                  <c:x val="1.7767182754361104E-2"/>
                  <c:y val="-1.4567453948247041E-2"/>
                </c:manualLayout>
              </c:layout>
              <c:showVal val="1"/>
            </c:dLbl>
            <c:dLbl>
              <c:idx val="2"/>
              <c:layout>
                <c:manualLayout>
                  <c:x val="2.4600714582961602E-2"/>
                  <c:y val="-1.2486389098497558E-2"/>
                </c:manualLayout>
              </c:layout>
              <c:showVal val="1"/>
            </c:dLbl>
            <c:dLbl>
              <c:idx val="3"/>
              <c:layout>
                <c:manualLayout>
                  <c:x val="1.7767182754361031E-2"/>
                  <c:y val="-1.8729583647746326E-2"/>
                </c:manualLayout>
              </c:layout>
              <c:showVal val="1"/>
            </c:dLbl>
            <c:dLbl>
              <c:idx val="4"/>
              <c:layout>
                <c:manualLayout>
                  <c:x val="2.1867301851521252E-2"/>
                  <c:y val="-1.2486389098497558E-2"/>
                </c:manualLayout>
              </c:layout>
              <c:showVal val="1"/>
            </c:dLbl>
            <c:txPr>
              <a:bodyPr/>
              <a:lstStyle/>
              <a:p>
                <a:pPr>
                  <a:defRPr sz="1400" b="1">
                    <a:solidFill>
                      <a:srgbClr val="FF0000"/>
                    </a:solidFill>
                    <a:latin typeface="Arial" pitchFamily="34" charset="0"/>
                    <a:cs typeface="Arial" pitchFamily="34" charset="0"/>
                  </a:defRPr>
                </a:pPr>
                <a:endParaRPr lang="pl-PL"/>
              </a:p>
            </c:txPr>
            <c:showVal val="1"/>
          </c:dLbls>
          <c:cat>
            <c:strRef>
              <c:f>Arkusz1!$A$35:$A$39</c:f>
              <c:strCache>
                <c:ptCount val="5"/>
                <c:pt idx="0">
                  <c:v>podejrzani</c:v>
                </c:pt>
                <c:pt idx="1">
                  <c:v>wnioski</c:v>
                </c:pt>
                <c:pt idx="2">
                  <c:v>aresztowani</c:v>
                </c:pt>
                <c:pt idx="3">
                  <c:v>nieletni</c:v>
                </c:pt>
                <c:pt idx="4">
                  <c:v>czyny karalne</c:v>
                </c:pt>
              </c:strCache>
            </c:strRef>
          </c:cat>
          <c:val>
            <c:numRef>
              <c:f>Arkusz1!$J$35:$J$39</c:f>
              <c:numCache>
                <c:formatCode>General</c:formatCode>
                <c:ptCount val="5"/>
                <c:pt idx="0">
                  <c:v>1049</c:v>
                </c:pt>
                <c:pt idx="1">
                  <c:v>952</c:v>
                </c:pt>
                <c:pt idx="2">
                  <c:v>4</c:v>
                </c:pt>
                <c:pt idx="3">
                  <c:v>70</c:v>
                </c:pt>
                <c:pt idx="4">
                  <c:v>83</c:v>
                </c:pt>
              </c:numCache>
            </c:numRef>
          </c:val>
        </c:ser>
        <c:dLbls>
          <c:showVal val="1"/>
        </c:dLbls>
        <c:shape val="box"/>
        <c:axId val="93813760"/>
        <c:axId val="100471552"/>
        <c:axId val="0"/>
      </c:bar3DChart>
      <c:catAx>
        <c:axId val="93813760"/>
        <c:scaling>
          <c:orientation val="minMax"/>
        </c:scaling>
        <c:axPos val="l"/>
        <c:tickLblPos val="nextTo"/>
        <c:txPr>
          <a:bodyPr rot="-1800000"/>
          <a:lstStyle/>
          <a:p>
            <a:pPr>
              <a:defRPr sz="800" b="0">
                <a:solidFill>
                  <a:sysClr val="windowText" lastClr="000000"/>
                </a:solidFill>
                <a:latin typeface="Arial" pitchFamily="34" charset="0"/>
                <a:cs typeface="Arial" pitchFamily="34" charset="0"/>
              </a:defRPr>
            </a:pPr>
            <a:endParaRPr lang="pl-PL"/>
          </a:p>
        </c:txPr>
        <c:crossAx val="100471552"/>
        <c:crosses val="autoZero"/>
        <c:auto val="1"/>
        <c:lblAlgn val="r"/>
        <c:lblOffset val="100"/>
      </c:catAx>
      <c:valAx>
        <c:axId val="100471552"/>
        <c:scaling>
          <c:orientation val="minMax"/>
        </c:scaling>
        <c:axPos val="b"/>
        <c:majorGridlines>
          <c:spPr>
            <a:ln>
              <a:solidFill>
                <a:sysClr val="window" lastClr="FFFFFF">
                  <a:lumMod val="85000"/>
                </a:sysClr>
              </a:solidFill>
            </a:ln>
          </c:spPr>
        </c:majorGridlines>
        <c:numFmt formatCode="General" sourceLinked="1"/>
        <c:tickLblPos val="nextTo"/>
        <c:txPr>
          <a:bodyPr/>
          <a:lstStyle/>
          <a:p>
            <a:pPr>
              <a:defRPr sz="600" b="0">
                <a:solidFill>
                  <a:sysClr val="windowText" lastClr="000000"/>
                </a:solidFill>
                <a:latin typeface="Arial" pitchFamily="34" charset="0"/>
                <a:cs typeface="Arial" pitchFamily="34" charset="0"/>
              </a:defRPr>
            </a:pPr>
            <a:endParaRPr lang="pl-PL"/>
          </a:p>
        </c:txPr>
        <c:crossAx val="93813760"/>
        <c:crosses val="autoZero"/>
        <c:crossBetween val="between"/>
      </c:valAx>
    </c:plotArea>
    <c:plotVisOnly val="1"/>
  </c:chart>
  <c:spPr>
    <a:noFill/>
  </c:spPr>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pl-PL"/>
  <c:chart>
    <c:view3D>
      <c:hPercent val="165"/>
      <c:depthPercent val="100"/>
      <c:rAngAx val="1"/>
    </c:view3D>
    <c:floor>
      <c:spPr>
        <a:noFill/>
        <a:ln w="3175">
          <a:solidFill>
            <a:schemeClr val="bg1">
              <a:lumMod val="65000"/>
            </a:schemeClr>
          </a:solidFill>
          <a:prstDash val="solid"/>
        </a:ln>
      </c:spPr>
    </c:floor>
    <c:sideWall>
      <c:spPr>
        <a:noFill/>
        <a:ln w="12700">
          <a:solidFill>
            <a:srgbClr val="808080"/>
          </a:solidFill>
          <a:prstDash val="solid"/>
        </a:ln>
      </c:spPr>
    </c:sideWall>
    <c:backWall>
      <c:spPr>
        <a:noFill/>
        <a:ln w="12700">
          <a:solidFill>
            <a:srgbClr val="808080"/>
          </a:solidFill>
          <a:prstDash val="solid"/>
        </a:ln>
      </c:spPr>
    </c:backWall>
    <c:plotArea>
      <c:layout>
        <c:manualLayout>
          <c:layoutTarget val="inner"/>
          <c:xMode val="edge"/>
          <c:yMode val="edge"/>
          <c:x val="0.14078674948240286"/>
          <c:y val="1.5202702702702705E-2"/>
          <c:w val="0.84886128364389812"/>
          <c:h val="0.91092482830751664"/>
        </c:manualLayout>
      </c:layout>
      <c:bar3DChart>
        <c:barDir val="bar"/>
        <c:grouping val="clustered"/>
        <c:varyColors val="1"/>
        <c:ser>
          <c:idx val="0"/>
          <c:order val="0"/>
          <c:spPr>
            <a:solidFill>
              <a:srgbClr val="9999FF"/>
            </a:solidFill>
            <a:ln w="15875">
              <a:solidFill>
                <a:srgbClr val="FFFFFF"/>
              </a:solidFill>
              <a:prstDash val="solid"/>
            </a:ln>
          </c:spPr>
          <c:dPt>
            <c:idx val="1"/>
            <c:spPr>
              <a:solidFill>
                <a:srgbClr val="993366"/>
              </a:solidFill>
              <a:ln w="15875">
                <a:solidFill>
                  <a:srgbClr val="FFFFFF"/>
                </a:solidFill>
                <a:prstDash val="solid"/>
              </a:ln>
            </c:spPr>
          </c:dPt>
          <c:dPt>
            <c:idx val="2"/>
            <c:spPr>
              <a:solidFill>
                <a:srgbClr val="FFFFCC"/>
              </a:solidFill>
              <a:ln w="15875">
                <a:solidFill>
                  <a:srgbClr val="FFFFFF"/>
                </a:solidFill>
                <a:prstDash val="solid"/>
              </a:ln>
            </c:spPr>
          </c:dPt>
          <c:dPt>
            <c:idx val="3"/>
            <c:spPr>
              <a:solidFill>
                <a:srgbClr val="CCFFFF"/>
              </a:solidFill>
              <a:ln w="15875">
                <a:solidFill>
                  <a:srgbClr val="FFFFFF"/>
                </a:solidFill>
                <a:prstDash val="solid"/>
              </a:ln>
            </c:spPr>
          </c:dPt>
          <c:dPt>
            <c:idx val="4"/>
            <c:spPr>
              <a:solidFill>
                <a:srgbClr val="660066"/>
              </a:solidFill>
              <a:ln w="15875">
                <a:solidFill>
                  <a:srgbClr val="FFFFFF"/>
                </a:solidFill>
                <a:prstDash val="solid"/>
              </a:ln>
            </c:spPr>
          </c:dPt>
          <c:dPt>
            <c:idx val="5"/>
            <c:spPr>
              <a:solidFill>
                <a:srgbClr val="FF8080"/>
              </a:solidFill>
              <a:ln w="15875">
                <a:solidFill>
                  <a:srgbClr val="FFFFFF"/>
                </a:solidFill>
                <a:prstDash val="solid"/>
              </a:ln>
            </c:spPr>
          </c:dPt>
          <c:dPt>
            <c:idx val="6"/>
            <c:spPr>
              <a:solidFill>
                <a:srgbClr val="0066CC"/>
              </a:solidFill>
              <a:ln w="15875">
                <a:solidFill>
                  <a:srgbClr val="FFFFFF"/>
                </a:solidFill>
                <a:prstDash val="solid"/>
              </a:ln>
            </c:spPr>
          </c:dPt>
          <c:dPt>
            <c:idx val="7"/>
            <c:spPr>
              <a:solidFill>
                <a:srgbClr val="CCCCFF"/>
              </a:solidFill>
              <a:ln w="15875">
                <a:solidFill>
                  <a:srgbClr val="FFFFFF"/>
                </a:solidFill>
                <a:prstDash val="solid"/>
              </a:ln>
            </c:spPr>
          </c:dPt>
          <c:dLbls>
            <c:spPr>
              <a:noFill/>
              <a:ln w="25400">
                <a:noFill/>
              </a:ln>
            </c:spPr>
            <c:txPr>
              <a:bodyPr/>
              <a:lstStyle/>
              <a:p>
                <a:pPr>
                  <a:defRPr sz="1600" b="1" i="0" u="none" strike="noStrike" baseline="0">
                    <a:solidFill>
                      <a:srgbClr val="FF0000"/>
                    </a:solidFill>
                    <a:latin typeface="Arial"/>
                    <a:ea typeface="Arial"/>
                    <a:cs typeface="Arial"/>
                  </a:defRPr>
                </a:pPr>
                <a:endParaRPr lang="pl-PL"/>
              </a:p>
            </c:txPr>
            <c:showVal val="1"/>
          </c:dLbls>
          <c:cat>
            <c:strRef>
              <c:f>Arkusz2!$A$29:$A$36</c:f>
              <c:strCache>
                <c:ptCount val="8"/>
                <c:pt idx="0">
                  <c:v>rozbójnicze</c:v>
                </c:pt>
                <c:pt idx="1">
                  <c:v>kr. cudzej rzeczy</c:v>
                </c:pt>
                <c:pt idx="2">
                  <c:v>uszkodzenie rzeczy</c:v>
                </c:pt>
                <c:pt idx="3">
                  <c:v>kr. z włamaniem</c:v>
                </c:pt>
                <c:pt idx="4">
                  <c:v>drogowe</c:v>
                </c:pt>
                <c:pt idx="5">
                  <c:v>bójka, pobicie</c:v>
                </c:pt>
                <c:pt idx="6">
                  <c:v>uszczerbek na zdrowiu</c:v>
                </c:pt>
                <c:pt idx="7">
                  <c:v>oszustwo</c:v>
                </c:pt>
              </c:strCache>
            </c:strRef>
          </c:cat>
          <c:val>
            <c:numRef>
              <c:f>Arkusz2!$B$29:$B$36</c:f>
              <c:numCache>
                <c:formatCode>General</c:formatCode>
                <c:ptCount val="8"/>
                <c:pt idx="0">
                  <c:v>32</c:v>
                </c:pt>
                <c:pt idx="1">
                  <c:v>15</c:v>
                </c:pt>
                <c:pt idx="2">
                  <c:v>9</c:v>
                </c:pt>
                <c:pt idx="3">
                  <c:v>6</c:v>
                </c:pt>
                <c:pt idx="4">
                  <c:v>5</c:v>
                </c:pt>
                <c:pt idx="5">
                  <c:v>4</c:v>
                </c:pt>
                <c:pt idx="6">
                  <c:v>3</c:v>
                </c:pt>
                <c:pt idx="7">
                  <c:v>2</c:v>
                </c:pt>
              </c:numCache>
            </c:numRef>
          </c:val>
        </c:ser>
        <c:dLbls>
          <c:showVal val="1"/>
        </c:dLbls>
        <c:shape val="box"/>
        <c:axId val="100494336"/>
        <c:axId val="100500224"/>
        <c:axId val="0"/>
      </c:bar3DChart>
      <c:catAx>
        <c:axId val="100494336"/>
        <c:scaling>
          <c:orientation val="minMax"/>
        </c:scaling>
        <c:axPos val="l"/>
        <c:numFmt formatCode="General" sourceLinked="1"/>
        <c:tickLblPos val="low"/>
        <c:spPr>
          <a:ln w="3175">
            <a:solidFill>
              <a:srgbClr val="000000"/>
            </a:solidFill>
            <a:prstDash val="solid"/>
          </a:ln>
        </c:spPr>
        <c:txPr>
          <a:bodyPr rot="-2700000" vert="horz"/>
          <a:lstStyle/>
          <a:p>
            <a:pPr>
              <a:defRPr sz="800" b="0" i="0" u="none" strike="noStrike" baseline="0">
                <a:solidFill>
                  <a:sysClr val="windowText" lastClr="000000"/>
                </a:solidFill>
                <a:latin typeface="Arial"/>
                <a:ea typeface="Arial"/>
                <a:cs typeface="Arial"/>
              </a:defRPr>
            </a:pPr>
            <a:endParaRPr lang="pl-PL"/>
          </a:p>
        </c:txPr>
        <c:crossAx val="100500224"/>
        <c:crosses val="autoZero"/>
        <c:auto val="1"/>
        <c:lblAlgn val="ctr"/>
        <c:lblOffset val="100"/>
        <c:tickLblSkip val="1"/>
        <c:tickMarkSkip val="1"/>
      </c:catAx>
      <c:valAx>
        <c:axId val="100500224"/>
        <c:scaling>
          <c:orientation val="minMax"/>
        </c:scaling>
        <c:axPos val="b"/>
        <c:majorGridlines>
          <c:spPr>
            <a:ln w="3175">
              <a:solidFill>
                <a:schemeClr val="bg1">
                  <a:lumMod val="50000"/>
                </a:schemeClr>
              </a:solidFill>
              <a:prstDash val="solid"/>
            </a:ln>
          </c:spPr>
        </c:majorGridlines>
        <c:numFmt formatCode="General" sourceLinked="1"/>
        <c:tickLblPos val="nextTo"/>
        <c:spPr>
          <a:ln w="3175">
            <a:solidFill>
              <a:schemeClr val="bg1">
                <a:lumMod val="50000"/>
              </a:schemeClr>
            </a:solidFill>
            <a:prstDash val="solid"/>
          </a:ln>
        </c:spPr>
        <c:txPr>
          <a:bodyPr rot="0" vert="horz"/>
          <a:lstStyle/>
          <a:p>
            <a:pPr>
              <a:defRPr sz="800" b="1" i="0" u="none" strike="noStrike" baseline="0">
                <a:solidFill>
                  <a:sysClr val="windowText" lastClr="000000"/>
                </a:solidFill>
                <a:latin typeface="Arial"/>
                <a:ea typeface="Arial"/>
                <a:cs typeface="Arial"/>
              </a:defRPr>
            </a:pPr>
            <a:endParaRPr lang="pl-PL"/>
          </a:p>
        </c:txPr>
        <c:crossAx val="100494336"/>
        <c:crosses val="autoZero"/>
        <c:crossBetween val="between"/>
      </c:valAx>
      <c:spPr>
        <a:noFill/>
        <a:ln w="25400">
          <a:noFill/>
        </a:ln>
      </c:spPr>
    </c:plotArea>
    <c:plotVisOnly val="1"/>
    <c:dispBlanksAs val="gap"/>
  </c:chart>
  <c:spPr>
    <a:noFill/>
    <a:ln w="9525">
      <a:noFill/>
    </a:ln>
  </c:spPr>
  <c:txPr>
    <a:bodyPr/>
    <a:lstStyle/>
    <a:p>
      <a:pPr>
        <a:defRPr sz="1000" b="0" i="0" u="none" strike="noStrike" baseline="0">
          <a:solidFill>
            <a:srgbClr val="000000"/>
          </a:solidFill>
          <a:latin typeface="Arial"/>
          <a:ea typeface="Arial"/>
          <a:cs typeface="Arial"/>
        </a:defRPr>
      </a:pPr>
      <a:endParaRPr lang="pl-PL"/>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pl-PL"/>
  <c:chart>
    <c:view3D>
      <c:rAngAx val="1"/>
    </c:view3D>
    <c:plotArea>
      <c:layout/>
      <c:bar3DChart>
        <c:barDir val="bar"/>
        <c:grouping val="clustered"/>
        <c:varyColors val="1"/>
        <c:ser>
          <c:idx val="0"/>
          <c:order val="0"/>
          <c:spPr>
            <a:ln w="15875">
              <a:solidFill>
                <a:srgbClr val="FFFFFF"/>
              </a:solidFill>
            </a:ln>
          </c:spPr>
          <c:dPt>
            <c:idx val="1"/>
            <c:spPr>
              <a:solidFill>
                <a:srgbClr val="9999FF"/>
              </a:solidFill>
              <a:ln w="15875">
                <a:solidFill>
                  <a:srgbClr val="FFFFFF"/>
                </a:solidFill>
              </a:ln>
            </c:spPr>
          </c:dPt>
          <c:dLbls>
            <c:dLbl>
              <c:idx val="0"/>
              <c:layout>
                <c:manualLayout>
                  <c:x val="-0.29328819360912217"/>
                  <c:y val="-4.3827152612011975E-3"/>
                </c:manualLayout>
              </c:layout>
              <c:showVal val="1"/>
            </c:dLbl>
            <c:dLbl>
              <c:idx val="1"/>
              <c:layout>
                <c:manualLayout>
                  <c:x val="-0.23324494137418356"/>
                  <c:y val="-8.7654305224023898E-3"/>
                </c:manualLayout>
              </c:layout>
              <c:showVal val="1"/>
            </c:dLbl>
            <c:dLbl>
              <c:idx val="2"/>
              <c:layout>
                <c:manualLayout>
                  <c:x val="-0.20784202696709431"/>
                  <c:y val="-8.765430522402461E-3"/>
                </c:manualLayout>
              </c:layout>
              <c:showVal val="1"/>
            </c:dLbl>
            <c:txPr>
              <a:bodyPr/>
              <a:lstStyle/>
              <a:p>
                <a:pPr>
                  <a:defRPr sz="1400" b="1">
                    <a:solidFill>
                      <a:srgbClr val="FF0000"/>
                    </a:solidFill>
                  </a:defRPr>
                </a:pPr>
                <a:endParaRPr lang="pl-PL"/>
              </a:p>
            </c:txPr>
            <c:showVal val="1"/>
          </c:dLbls>
          <c:cat>
            <c:strRef>
              <c:f>Arkusz1!$A$21:$A$25</c:f>
              <c:strCache>
                <c:ptCount val="5"/>
                <c:pt idx="0">
                  <c:v>ZP-I</c:v>
                </c:pt>
                <c:pt idx="1">
                  <c:v>ZDz</c:v>
                </c:pt>
                <c:pt idx="2">
                  <c:v>ZRD</c:v>
                </c:pt>
                <c:pt idx="3">
                  <c:v>IPr</c:v>
                </c:pt>
                <c:pt idx="4">
                  <c:v>Inne</c:v>
                </c:pt>
              </c:strCache>
            </c:strRef>
          </c:cat>
          <c:val>
            <c:numRef>
              <c:f>Arkusz1!$B$21:$B$25</c:f>
              <c:numCache>
                <c:formatCode>General</c:formatCode>
                <c:ptCount val="5"/>
                <c:pt idx="0">
                  <c:v>3535</c:v>
                </c:pt>
                <c:pt idx="1">
                  <c:v>2730</c:v>
                </c:pt>
                <c:pt idx="2">
                  <c:v>2067</c:v>
                </c:pt>
                <c:pt idx="3">
                  <c:v>613</c:v>
                </c:pt>
                <c:pt idx="4">
                  <c:v>242</c:v>
                </c:pt>
              </c:numCache>
            </c:numRef>
          </c:val>
        </c:ser>
        <c:dLbls>
          <c:showVal val="1"/>
        </c:dLbls>
        <c:shape val="box"/>
        <c:axId val="100516608"/>
        <c:axId val="100518144"/>
        <c:axId val="0"/>
      </c:bar3DChart>
      <c:catAx>
        <c:axId val="100516608"/>
        <c:scaling>
          <c:orientation val="minMax"/>
        </c:scaling>
        <c:axPos val="l"/>
        <c:tickLblPos val="nextTo"/>
        <c:txPr>
          <a:bodyPr/>
          <a:lstStyle/>
          <a:p>
            <a:pPr>
              <a:defRPr sz="800" b="1">
                <a:latin typeface="Arial" pitchFamily="34" charset="0"/>
                <a:cs typeface="Arial" pitchFamily="34" charset="0"/>
              </a:defRPr>
            </a:pPr>
            <a:endParaRPr lang="pl-PL"/>
          </a:p>
        </c:txPr>
        <c:crossAx val="100518144"/>
        <c:crosses val="autoZero"/>
        <c:auto val="1"/>
        <c:lblAlgn val="ctr"/>
        <c:lblOffset val="100"/>
      </c:catAx>
      <c:valAx>
        <c:axId val="100518144"/>
        <c:scaling>
          <c:orientation val="minMax"/>
        </c:scaling>
        <c:axPos val="b"/>
        <c:majorGridlines/>
        <c:numFmt formatCode="General" sourceLinked="1"/>
        <c:tickLblPos val="nextTo"/>
        <c:txPr>
          <a:bodyPr/>
          <a:lstStyle/>
          <a:p>
            <a:pPr>
              <a:defRPr sz="700">
                <a:latin typeface="Arial" pitchFamily="34" charset="0"/>
                <a:cs typeface="Arial" pitchFamily="34" charset="0"/>
              </a:defRPr>
            </a:pPr>
            <a:endParaRPr lang="pl-PL"/>
          </a:p>
        </c:txPr>
        <c:crossAx val="100516608"/>
        <c:crosses val="autoZero"/>
        <c:crossBetween val="between"/>
      </c:valAx>
    </c:plotArea>
    <c:plotVisOnly val="1"/>
  </c:chart>
  <c:spPr>
    <a:ln>
      <a:noFill/>
    </a:ln>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pl-PL"/>
  <c:chart>
    <c:view3D>
      <c:rAngAx val="1"/>
    </c:view3D>
    <c:plotArea>
      <c:layout/>
      <c:bar3DChart>
        <c:barDir val="bar"/>
        <c:grouping val="clustered"/>
        <c:varyColors val="1"/>
        <c:ser>
          <c:idx val="0"/>
          <c:order val="0"/>
          <c:spPr>
            <a:ln w="15875">
              <a:solidFill>
                <a:schemeClr val="bg1"/>
              </a:solidFill>
            </a:ln>
          </c:spPr>
          <c:dLbls>
            <c:dLbl>
              <c:idx val="0"/>
              <c:layout>
                <c:manualLayout>
                  <c:x val="-0.23966849591219702"/>
                  <c:y val="0"/>
                </c:manualLayout>
              </c:layout>
              <c:showVal val="1"/>
            </c:dLbl>
            <c:txPr>
              <a:bodyPr/>
              <a:lstStyle/>
              <a:p>
                <a:pPr>
                  <a:defRPr sz="1400" b="1">
                    <a:solidFill>
                      <a:srgbClr val="FF0000"/>
                    </a:solidFill>
                  </a:defRPr>
                </a:pPr>
                <a:endParaRPr lang="pl-PL"/>
              </a:p>
            </c:txPr>
            <c:showVal val="1"/>
          </c:dLbls>
          <c:cat>
            <c:strRef>
              <c:f>Arkusz1!$A$28:$A$34</c:f>
              <c:strCache>
                <c:ptCount val="7"/>
                <c:pt idx="0">
                  <c:v>legitymowania</c:v>
                </c:pt>
                <c:pt idx="1">
                  <c:v>mandaty</c:v>
                </c:pt>
                <c:pt idx="2">
                  <c:v>pouczenia</c:v>
                </c:pt>
                <c:pt idx="3">
                  <c:v>interwencje</c:v>
                </c:pt>
                <c:pt idx="4">
                  <c:v>post. o wykr.</c:v>
                </c:pt>
                <c:pt idx="5">
                  <c:v>dowody rejestracyjne</c:v>
                </c:pt>
                <c:pt idx="6">
                  <c:v>prawa jazdy</c:v>
                </c:pt>
              </c:strCache>
            </c:strRef>
          </c:cat>
          <c:val>
            <c:numRef>
              <c:f>Arkusz1!$C$28:$C$34</c:f>
              <c:numCache>
                <c:formatCode>General</c:formatCode>
                <c:ptCount val="7"/>
                <c:pt idx="0">
                  <c:v>13854</c:v>
                </c:pt>
                <c:pt idx="1">
                  <c:v>7149</c:v>
                </c:pt>
                <c:pt idx="2">
                  <c:v>4794</c:v>
                </c:pt>
                <c:pt idx="3">
                  <c:v>2668</c:v>
                </c:pt>
                <c:pt idx="4">
                  <c:v>1574</c:v>
                </c:pt>
                <c:pt idx="5">
                  <c:v>1216</c:v>
                </c:pt>
                <c:pt idx="6">
                  <c:v>203</c:v>
                </c:pt>
              </c:numCache>
            </c:numRef>
          </c:val>
        </c:ser>
        <c:dLbls>
          <c:showVal val="1"/>
        </c:dLbls>
        <c:shape val="box"/>
        <c:axId val="99198848"/>
        <c:axId val="99200384"/>
        <c:axId val="0"/>
      </c:bar3DChart>
      <c:catAx>
        <c:axId val="99198848"/>
        <c:scaling>
          <c:orientation val="minMax"/>
        </c:scaling>
        <c:axPos val="l"/>
        <c:tickLblPos val="nextTo"/>
        <c:txPr>
          <a:bodyPr/>
          <a:lstStyle/>
          <a:p>
            <a:pPr>
              <a:defRPr sz="800">
                <a:latin typeface="Arial" pitchFamily="34" charset="0"/>
                <a:cs typeface="Arial" pitchFamily="34" charset="0"/>
              </a:defRPr>
            </a:pPr>
            <a:endParaRPr lang="pl-PL"/>
          </a:p>
        </c:txPr>
        <c:crossAx val="99200384"/>
        <c:crosses val="autoZero"/>
        <c:auto val="1"/>
        <c:lblAlgn val="ctr"/>
        <c:lblOffset val="100"/>
      </c:catAx>
      <c:valAx>
        <c:axId val="99200384"/>
        <c:scaling>
          <c:orientation val="minMax"/>
        </c:scaling>
        <c:axPos val="b"/>
        <c:majorGridlines/>
        <c:numFmt formatCode="General" sourceLinked="1"/>
        <c:tickLblPos val="nextTo"/>
        <c:txPr>
          <a:bodyPr/>
          <a:lstStyle/>
          <a:p>
            <a:pPr>
              <a:defRPr sz="800">
                <a:latin typeface="Arial" pitchFamily="34" charset="0"/>
                <a:cs typeface="Arial" pitchFamily="34" charset="0"/>
              </a:defRPr>
            </a:pPr>
            <a:endParaRPr lang="pl-PL"/>
          </a:p>
        </c:txPr>
        <c:crossAx val="99198848"/>
        <c:crosses val="autoZero"/>
        <c:crossBetween val="between"/>
      </c:valAx>
    </c:plotArea>
    <c:plotVisOnly val="1"/>
  </c:chart>
  <c:spPr>
    <a:noFill/>
    <a:ln>
      <a:noFill/>
    </a:ln>
  </c:spPr>
  <c:externalData r:id="rId1"/>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Poblask 2">
    <a:dk1>
      <a:srgbClr val="000099"/>
    </a:dk1>
    <a:lt1>
      <a:srgbClr val="FFFFFF"/>
    </a:lt1>
    <a:dk2>
      <a:srgbClr val="000066"/>
    </a:dk2>
    <a:lt2>
      <a:srgbClr val="EAEAEA"/>
    </a:lt2>
    <a:accent1>
      <a:srgbClr val="66CCFF"/>
    </a:accent1>
    <a:accent2>
      <a:srgbClr val="0066FF"/>
    </a:accent2>
    <a:accent3>
      <a:srgbClr val="AAAAB8"/>
    </a:accent3>
    <a:accent4>
      <a:srgbClr val="DADADA"/>
    </a:accent4>
    <a:accent5>
      <a:srgbClr val="B8E2FF"/>
    </a:accent5>
    <a:accent6>
      <a:srgbClr val="005CE7"/>
    </a:accent6>
    <a:hlink>
      <a:srgbClr val="FFFFCC"/>
    </a:hlink>
    <a:folHlink>
      <a:srgbClr val="99CC00"/>
    </a:folHlink>
  </a:clrScheme>
  <a:fontScheme name="Poblask">
    <a:majorFont>
      <a:latin typeface="Tahoma"/>
      <a:ea typeface=""/>
      <a:cs typeface=""/>
    </a:majorFont>
    <a:minorFont>
      <a:latin typeface="Tahoma"/>
      <a:ea typeface=""/>
      <a:cs typeface=""/>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Poblask 2">
    <a:dk1>
      <a:srgbClr val="000099"/>
    </a:dk1>
    <a:lt1>
      <a:srgbClr val="FFFFFF"/>
    </a:lt1>
    <a:dk2>
      <a:srgbClr val="000066"/>
    </a:dk2>
    <a:lt2>
      <a:srgbClr val="EAEAEA"/>
    </a:lt2>
    <a:accent1>
      <a:srgbClr val="66CCFF"/>
    </a:accent1>
    <a:accent2>
      <a:srgbClr val="0066FF"/>
    </a:accent2>
    <a:accent3>
      <a:srgbClr val="AAAAB8"/>
    </a:accent3>
    <a:accent4>
      <a:srgbClr val="DADADA"/>
    </a:accent4>
    <a:accent5>
      <a:srgbClr val="B8E2FF"/>
    </a:accent5>
    <a:accent6>
      <a:srgbClr val="005CE7"/>
    </a:accent6>
    <a:hlink>
      <a:srgbClr val="FFFFCC"/>
    </a:hlink>
    <a:folHlink>
      <a:srgbClr val="99CC00"/>
    </a:folHlink>
  </a:clrScheme>
  <a:fontScheme name="Poblask">
    <a:majorFont>
      <a:latin typeface="Tahoma"/>
      <a:ea typeface=""/>
      <a:cs typeface=""/>
    </a:majorFont>
    <a:minorFont>
      <a:latin typeface="Tahoma"/>
      <a:ea typeface=""/>
      <a:cs typeface=""/>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Poblask 2">
    <a:dk1>
      <a:srgbClr val="000099"/>
    </a:dk1>
    <a:lt1>
      <a:srgbClr val="FFFFFF"/>
    </a:lt1>
    <a:dk2>
      <a:srgbClr val="000066"/>
    </a:dk2>
    <a:lt2>
      <a:srgbClr val="EAEAEA"/>
    </a:lt2>
    <a:accent1>
      <a:srgbClr val="66CCFF"/>
    </a:accent1>
    <a:accent2>
      <a:srgbClr val="0066FF"/>
    </a:accent2>
    <a:accent3>
      <a:srgbClr val="AAAAB8"/>
    </a:accent3>
    <a:accent4>
      <a:srgbClr val="DADADA"/>
    </a:accent4>
    <a:accent5>
      <a:srgbClr val="B8E2FF"/>
    </a:accent5>
    <a:accent6>
      <a:srgbClr val="005CE7"/>
    </a:accent6>
    <a:hlink>
      <a:srgbClr val="FFFFCC"/>
    </a:hlink>
    <a:folHlink>
      <a:srgbClr val="99CC00"/>
    </a:folHlink>
  </a:clrScheme>
  <a:fontScheme name="Poblask">
    <a:majorFont>
      <a:latin typeface="Tahoma"/>
      <a:ea typeface=""/>
      <a:cs typeface=""/>
    </a:majorFont>
    <a:minorFont>
      <a:latin typeface="Tahoma"/>
      <a:ea typeface=""/>
      <a:cs typeface=""/>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Poblask 2">
    <a:dk1>
      <a:srgbClr val="000099"/>
    </a:dk1>
    <a:lt1>
      <a:srgbClr val="FFFFFF"/>
    </a:lt1>
    <a:dk2>
      <a:srgbClr val="000066"/>
    </a:dk2>
    <a:lt2>
      <a:srgbClr val="EAEAEA"/>
    </a:lt2>
    <a:accent1>
      <a:srgbClr val="66CCFF"/>
    </a:accent1>
    <a:accent2>
      <a:srgbClr val="0066FF"/>
    </a:accent2>
    <a:accent3>
      <a:srgbClr val="AAAAB8"/>
    </a:accent3>
    <a:accent4>
      <a:srgbClr val="DADADA"/>
    </a:accent4>
    <a:accent5>
      <a:srgbClr val="B8E2FF"/>
    </a:accent5>
    <a:accent6>
      <a:srgbClr val="005CE7"/>
    </a:accent6>
    <a:hlink>
      <a:srgbClr val="FFFFCC"/>
    </a:hlink>
    <a:folHlink>
      <a:srgbClr val="99CC00"/>
    </a:folHlink>
  </a:clrScheme>
  <a:fontScheme name="Poblask">
    <a:majorFont>
      <a:latin typeface="Tahoma"/>
      <a:ea typeface=""/>
      <a:cs typeface=""/>
    </a:majorFont>
    <a:minorFont>
      <a:latin typeface="Tahoma"/>
      <a:ea typeface=""/>
      <a:cs typeface=""/>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Poblask 2">
    <a:dk1>
      <a:srgbClr val="000099"/>
    </a:dk1>
    <a:lt1>
      <a:srgbClr val="FFFFFF"/>
    </a:lt1>
    <a:dk2>
      <a:srgbClr val="000066"/>
    </a:dk2>
    <a:lt2>
      <a:srgbClr val="EAEAEA"/>
    </a:lt2>
    <a:accent1>
      <a:srgbClr val="66CCFF"/>
    </a:accent1>
    <a:accent2>
      <a:srgbClr val="0066FF"/>
    </a:accent2>
    <a:accent3>
      <a:srgbClr val="AAAAB8"/>
    </a:accent3>
    <a:accent4>
      <a:srgbClr val="DADADA"/>
    </a:accent4>
    <a:accent5>
      <a:srgbClr val="B8E2FF"/>
    </a:accent5>
    <a:accent6>
      <a:srgbClr val="005CE7"/>
    </a:accent6>
    <a:hlink>
      <a:srgbClr val="FFFFCC"/>
    </a:hlink>
    <a:folHlink>
      <a:srgbClr val="99CC00"/>
    </a:folHlink>
  </a:clrScheme>
  <a:fontScheme name="Poblask">
    <a:majorFont>
      <a:latin typeface="Tahoma"/>
      <a:ea typeface=""/>
      <a:cs typeface=""/>
    </a:majorFont>
    <a:minorFont>
      <a:latin typeface="Tahoma"/>
      <a:ea typeface=""/>
      <a:cs typeface=""/>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Poblask 2">
    <a:dk1>
      <a:srgbClr val="000099"/>
    </a:dk1>
    <a:lt1>
      <a:srgbClr val="FFFFFF"/>
    </a:lt1>
    <a:dk2>
      <a:srgbClr val="000066"/>
    </a:dk2>
    <a:lt2>
      <a:srgbClr val="EAEAEA"/>
    </a:lt2>
    <a:accent1>
      <a:srgbClr val="66CCFF"/>
    </a:accent1>
    <a:accent2>
      <a:srgbClr val="0066FF"/>
    </a:accent2>
    <a:accent3>
      <a:srgbClr val="AAAAB8"/>
    </a:accent3>
    <a:accent4>
      <a:srgbClr val="DADADA"/>
    </a:accent4>
    <a:accent5>
      <a:srgbClr val="B8E2FF"/>
    </a:accent5>
    <a:accent6>
      <a:srgbClr val="005CE7"/>
    </a:accent6>
    <a:hlink>
      <a:srgbClr val="FFFFCC"/>
    </a:hlink>
    <a:folHlink>
      <a:srgbClr val="99CC00"/>
    </a:folHlink>
  </a:clrScheme>
  <a:fontScheme name="Poblask">
    <a:majorFont>
      <a:latin typeface="Tahoma"/>
      <a:ea typeface=""/>
      <a:cs typeface=""/>
    </a:majorFont>
    <a:minorFont>
      <a:latin typeface="Tahoma"/>
      <a:ea typeface=""/>
      <a:cs typeface=""/>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A55D3-7E15-4392-B9E9-31E865566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727</TotalTime>
  <Pages>17</Pages>
  <Words>3974</Words>
  <Characters>23850</Characters>
  <Application>Microsoft Office Word</Application>
  <DocSecurity>0</DocSecurity>
  <Lines>198</Lines>
  <Paragraphs>55</Paragraphs>
  <ScaleCrop>false</ScaleCrop>
  <HeadingPairs>
    <vt:vector size="2" baseType="variant">
      <vt:variant>
        <vt:lpstr>Tytuł</vt:lpstr>
      </vt:variant>
      <vt:variant>
        <vt:i4>1</vt:i4>
      </vt:variant>
    </vt:vector>
  </HeadingPairs>
  <TitlesOfParts>
    <vt:vector size="1" baseType="lpstr">
      <vt:lpstr>Istotne znaczenie dla stanu bezpieczeństwa i porządku w powiecie łańcuckim mają zdarzenia w ruchu drogowym</vt:lpstr>
    </vt:vector>
  </TitlesOfParts>
  <Company/>
  <LinksUpToDate>false</LinksUpToDate>
  <CharactersWithSpaces>27769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Istotne znaczenie dla stanu bezpieczeństwa i porządku w powiecie łańcuckim mają zdarzenia w ruchu drogowym</dc:title>
  <dc:subject/>
  <dc:creator>KWP Rzeszów</dc:creator>
  <cp:keywords/>
  <dc:description/>
  <cp:lastModifiedBy>Policja</cp:lastModifiedBy>
  <cp:revision>90</cp:revision>
  <cp:lastPrinted>2008-01-23T07:42:00Z</cp:lastPrinted>
  <dcterms:created xsi:type="dcterms:W3CDTF">2009-02-02T12:30:00Z</dcterms:created>
  <dcterms:modified xsi:type="dcterms:W3CDTF">2012-03-28T07:07:00Z</dcterms:modified>
</cp:coreProperties>
</file>