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35" w:rsidRDefault="005A0335" w:rsidP="005A0335">
      <w:r>
        <w:t>ŚRODKI PRAWNE PRZYSŁUGUJĄCE W PRZYPADKU ODMOWY PRZEKAZANIA INFORMACJI PUBLICZNEJ W CELU PONOWNEGO WYKORZYSTANIA, OKREŚLENIA WARUNKÓW PONOWNEGO WYKORZYSTANIA LUB WYSOKOŚCI OPŁATY</w:t>
      </w:r>
    </w:p>
    <w:p w:rsidR="005A0335" w:rsidRDefault="005A0335" w:rsidP="005A0335">
      <w:pPr>
        <w:ind w:firstLine="0"/>
      </w:pPr>
    </w:p>
    <w:p w:rsidR="005A0335" w:rsidRDefault="005A0335" w:rsidP="005A0335">
      <w:r>
        <w:t>Prawo do ponownego wykorzystywania podlega ograniczeniu w zakresie i na zasadach określonych w przepisach o ochronie informacji niejawnych oraz o ochronie innych tajemnic ustawowo chronionych.</w:t>
      </w:r>
    </w:p>
    <w:p w:rsidR="005A0335" w:rsidRDefault="005A0335" w:rsidP="005A0335">
      <w:r>
        <w:t>Prawo do ponownego wykorzystywania podlega ograniczeniu ze względu na prywatność osoby fizycznej lub tajemnicę przedsiębiorcy. Ograniczenie to nie dotyczy informacji o osobach pełniących funkcje publiczne, mających związek z pełnieniem tych funkcji, w tym o warunkach powierzenia i wykonywania funkcji, oraz przypadku gdy osoba fizyczna lub przedsiębiorca rezygnują z przysługującego im prawa.</w:t>
      </w:r>
    </w:p>
    <w:p w:rsidR="005A0335" w:rsidRDefault="005A0335" w:rsidP="005A0335">
      <w:r>
        <w:t>Prawo do ponownego wykorzystywania podlega ograniczeniu w zakresie informacji będących informacjami sektora publicznego, do których dostęp jest ograniczony na podstawie innych ustaw.</w:t>
      </w:r>
    </w:p>
    <w:p w:rsidR="005A0335" w:rsidRDefault="005A0335" w:rsidP="005A0335">
      <w:r>
        <w:t>Podmioty zobowiązane nie są obowiązane do tworzenia informacji sektora publicznego, ich przetwarzania w sposób lub w formie wskazanych we wniosku o ponowne wykorzystywanie oraz sporządzania z nich wyciągów, jeżeli spowoduje to konieczność podjęcia nieproporcjonalnych działań przekraczających proste czynności.</w:t>
      </w:r>
    </w:p>
    <w:p w:rsidR="005A0335" w:rsidRDefault="005A0335" w:rsidP="005A0335">
      <w:r>
        <w:t>Rozstrzygnięcia są podejmowane w formie decyzji administracyjnych, na które służy odwołanie zgodnie z pouczeniem w treści decyzji (ewentualnie wniosek o ponowne rozpatrzenie sprawy).</w:t>
      </w:r>
    </w:p>
    <w:p w:rsidR="005A0335" w:rsidRDefault="005A0335" w:rsidP="000C65AF">
      <w:r>
        <w:t>W sytuacji, gdy organ składa ofertę zawierającą warunki ponownego wykorzystywania lub informację o wysokości opłat za ponowne wykorzystywanie, wnioskodawca może w terminie 14 dni od dnia otrzymania oferty złożyć sprzeciw z powodu naruszenia przepisów ustawy albo zawiadomić podmiot zobowiązany o przyjęciu oferty. Brak zawiadomienia o przyjęciu oferty w terminie 14 dni od dnia otrzymania oferty jest równoznaczny z wycofaniem wniosku.</w:t>
      </w:r>
      <w:bookmarkStart w:id="0" w:name="_GoBack"/>
      <w:bookmarkEnd w:id="0"/>
    </w:p>
    <w:p w:rsidR="005A0335" w:rsidRDefault="005A0335" w:rsidP="005A0335"/>
    <w:p w:rsidR="005A0335" w:rsidRDefault="005A0335" w:rsidP="005A0335"/>
    <w:sectPr w:rsidR="005A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9E"/>
    <w:rsid w:val="000C65AF"/>
    <w:rsid w:val="005A0335"/>
    <w:rsid w:val="009B459E"/>
    <w:rsid w:val="00A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96C3-8B90-4AEC-936C-ED46B7B3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Stanio</dc:creator>
  <cp:keywords/>
  <dc:description/>
  <cp:lastModifiedBy>Mariusz Stanio</cp:lastModifiedBy>
  <cp:revision>3</cp:revision>
  <dcterms:created xsi:type="dcterms:W3CDTF">2016-06-17T06:58:00Z</dcterms:created>
  <dcterms:modified xsi:type="dcterms:W3CDTF">2016-06-17T07:05:00Z</dcterms:modified>
</cp:coreProperties>
</file>